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Colonist Awareness Overhaul</w:t>
      </w:r>
    </w:p>
    <w:p/>
    <w:p>
      <w:r>
        <w:t>Colonist Awareness is a RimWorld 1.6 framework and simulation overhaul. Pawns</w:t>
      </w:r>
    </w:p>
    <w:p>
      <w:r>
        <w:t>act on what they know. Settlements persist as real places with people, supplies,</w:t>
      </w:r>
    </w:p>
    <w:p>
      <w:r>
        <w:t>institutions, beliefs, and authority. Factions make decisions and carry their</w:t>
      </w:r>
    </w:p>
    <w:p>
      <w:r>
        <w:t>consequences forward instead of resetting to isolated game events.</w:t>
      </w:r>
    </w:p>
    <w:p/>
    <w:p>
      <w:r>
        <w:t>&lt;!-- cao:generated:version BEGIN --&gt;</w:t>
      </w:r>
    </w:p>
    <w:p>
      <w:r>
        <w:t>Current version: `1.7.2.0-alpha`. Closed batch history reaches `B19`; `B20` is the current development batch. SESSION_STATE records the current implementation, deployment and aggregate capability assessment.</w:t>
      </w:r>
    </w:p>
    <w:p>
      <w:r>
        <w:t>&lt;!-- cao:generated:version END --&gt;</w:t>
      </w:r>
    </w:p>
    <w:p/>
    <w:p>
      <w:pPr>
        <w:pStyle w:val="Heading2"/>
      </w:pPr>
      <w:r>
        <w:t>Framework</w:t>
      </w:r>
    </w:p>
    <w:p/>
    <w:p>
      <w:r>
        <w:t>Every CA behavior composes four independent concerns:</w:t>
      </w:r>
    </w:p>
    <w:p/>
    <w:p>
      <w:r>
        <w:t>`Knowledge triggers -&gt; Disposition ranks -&gt; Authority channels -&gt; Doctrine executes`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Owns</w:t>
            </w:r>
          </w:p>
        </w:tc>
      </w:tr>
      <w:tr>
        <w:tc>
          <w:tcPr>
            <w:tcW w:type="dxa" w:w="4320"/>
          </w:tcPr>
          <w:p>
            <w:r>
              <w:t>Disposition</w:t>
            </w:r>
          </w:p>
        </w:tc>
        <w:tc>
          <w:tcPr>
            <w:tcW w:type="dxa" w:w="4320"/>
          </w:tcPr>
          <w:p>
            <w:r>
              <w:t>Individual judgment, willingness, and risk texture.</w:t>
            </w:r>
          </w:p>
        </w:tc>
      </w:tr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>
              <w:t>Actor-held facts, observation, provenance, communication, memory, and uncertainty.</w:t>
            </w:r>
          </w:p>
        </w:tc>
      </w:tr>
      <w:tr>
        <w:tc>
          <w:tcPr>
            <w:tcW w:type="dxa" w:w="4320"/>
          </w:tcPr>
          <w:p>
            <w:r>
              <w:t>Authority</w:t>
            </w:r>
          </w:p>
        </w:tc>
        <w:tc>
          <w:tcPr>
            <w:tcW w:type="dxa" w:w="4320"/>
          </w:tcPr>
          <w:p>
            <w:r>
              <w:t>Permission, command, responsibility, organizations, institutions, and political order.</w:t>
            </w:r>
          </w:p>
        </w:tc>
      </w:tr>
      <w:tr>
        <w:tc>
          <w:tcPr>
            <w:tcW w:type="dxa" w:w="4320"/>
          </w:tcPr>
          <w:p>
            <w:r>
              <w:t>Doctrine</w:t>
            </w:r>
          </w:p>
        </w:tc>
        <w:tc>
          <w:tcPr>
            <w:tcW w:type="dxa" w:w="4320"/>
          </w:tcPr>
          <w:p>
            <w:r>
              <w:t>Native RimWorld jobs, duties, Lords, movement, combat, care, and material execution.</w:t>
            </w:r>
          </w:p>
        </w:tc>
      </w:tr>
    </w:tbl>
    <w:p/>
    <w:p>
      <w:r>
        <w:t>Standard retains ordinary RimWorld agency, enabled safeguards, direct and</w:t>
      </w:r>
    </w:p>
    <w:p>
      <w:r>
        <w:t>accepted relayed orders, and continuation of owned work. Proactive permits one</w:t>
      </w:r>
    </w:p>
    <w:p>
      <w:r>
        <w:t>bounded response to a current fact. Autonomous permits persistent or coordinated</w:t>
      </w:r>
    </w:p>
    <w:p>
      <w:r>
        <w:t>action inside delegated or institutional authority. Initiative never creates</w:t>
      </w:r>
    </w:p>
    <w:p>
      <w:r>
        <w:t>knowledge, permission, office, materials, or capability, and direct player orders</w:t>
      </w:r>
    </w:p>
    <w:p>
      <w:r>
        <w:t>remain authoritative at every tier.</w:t>
      </w:r>
    </w:p>
    <w:p/>
    <w:p>
      <w:pPr>
        <w:pStyle w:val="Heading2"/>
      </w:pPr>
      <w:r>
        <w:t>World and founding authoring</w:t>
      </w:r>
    </w:p>
    <w:p/>
    <w:p>
      <w:r>
        <w:t>Starting Region authors direct world facts: the selected region and arrival</w:t>
      </w:r>
    </w:p>
    <w:p>
      <w:r>
        <w:t>area, factions, settlements, population composition, ownership and relations,</w:t>
      </w:r>
    </w:p>
    <w:p>
      <w:r>
        <w:t>and explicit exceptional starting conditions. Region lists the factions and</w:t>
      </w:r>
    </w:p>
    <w:p>
      <w:r>
        <w:t>settlements already present, Map owns spatial selection and area assignment,</w:t>
      </w:r>
    </w:p>
    <w:p>
      <w:r>
        <w:t>and Details edits the selected region, faction, or settlement. One valid option</w:t>
      </w:r>
    </w:p>
    <w:p>
      <w:r>
        <w:t>is shown as a fact only when it matters, not as a button, and generation</w:t>
      </w:r>
    </w:p>
    <w:p>
      <w:r>
        <w:t>provenance remains diagnostic rather than player copy.</w:t>
      </w:r>
    </w:p>
    <w:p/>
    <w:p>
      <w:r>
        <w:t>Settlement scale, access, services, civic capacity, and material composition are</w:t>
      </w:r>
    </w:p>
    <w:p>
      <w:r>
        <w:t>realized from actual population, land, geography, knowledge, institutions,</w:t>
      </w:r>
    </w:p>
    <w:p>
      <w:r>
        <w:t>economy, trade, work, and history. An open registry defines 22 possible program</w:t>
      </w:r>
    </w:p>
    <w:p>
      <w:r>
        <w:t>contracts across housing, food, storage, medicine, production, trade,</w:t>
      </w:r>
    </w:p>
    <w:p>
      <w:r>
        <w:t>governance, security, defense, research, religion, social life, culture,</w:t>
      </w:r>
    </w:p>
    <w:p>
      <w:r>
        <w:t>agriculture, communications, and transport. A program becomes active only when</w:t>
      </w:r>
    </w:p>
    <w:p>
      <w:r>
        <w:t>its concrete need, operator, standing, knowledge, labor, materials, target,</w:t>
      </w:r>
    </w:p>
    <w:p>
      <w:r>
        <w:t>access, funding or maintenance, behavior, and failure contract are represented.</w:t>
      </w:r>
    </w:p>
    <w:p>
      <w:r>
        <w:t>Unsupported programs stay absent. Buildings and rooms are nodes used by a</w:t>
      </w:r>
    </w:p>
    <w:p>
      <w:r>
        <w:t>program; they do not prove an institution exists.</w:t>
      </w:r>
    </w:p>
    <w:p/>
    <w:p>
      <w:r>
        <w:t>Domestic provision belongs to a real pawn or a persistent domestic unit formed</w:t>
      </w:r>
    </w:p>
    <w:p>
      <w:r>
        <w:t>from represented partner, kin, residence, or explicit co-residence facts. Pawn</w:t>
      </w:r>
    </w:p>
    <w:p>
      <w:r>
        <w:t>ordering and hashes never create a household. Communal and authority provisions</w:t>
      </w:r>
    </w:p>
    <w:p>
      <w:r>
        <w:t>require real organizations, workers, stock, access, funding, and distribution;</w:t>
      </w:r>
    </w:p>
    <w:p>
      <w:r>
        <w:t>tax-funded provision also requires an adopted tax policy and collection.</w:t>
      </w:r>
    </w:p>
    <w:p>
      <w:r>
        <w:t>Practiced capability is a domain evidence summary over actual actors,</w:t>
      </w:r>
    </w:p>
    <w:p>
      <w:r>
        <w:t>organizations, work, knowledge, materials, and history, without random jitter.</w:t>
      </w:r>
    </w:p>
    <w:p>
      <w:r>
        <w:t>World tendencies guide or summarize their owning facts and do not create the</w:t>
      </w:r>
    </w:p>
    <w:p>
      <w:r>
        <w:t>institutions they describe.</w:t>
      </w:r>
    </w:p>
    <w:p/>
    <w:p>
      <w:r>
        <w:t>Biome and terrain are also causal. The selected ground derives explicit</w:t>
      </w:r>
    </w:p>
    <w:p>
      <w:r>
        <w:t>requirements for shelter, temperature control, food, reserves, medicine, safe</w:t>
      </w:r>
    </w:p>
    <w:p>
      <w:r>
        <w:t>water, light, environmental protection, and breathable space. Advanced</w:t>
      </w:r>
    </w:p>
    <w:p>
      <w:r>
        <w:t>populations may consider hostile ground, but established settlements must</w:t>
      </w:r>
    </w:p>
    <w:p>
      <w:r>
        <w:t>satisfy its requirements through their actual programs and faction capability.</w:t>
      </w:r>
    </w:p>
    <w:p>
      <w:r>
        <w:t>Frontier residents appear only after the smaller site has materialized its</w:t>
      </w:r>
    </w:p>
    <w:p>
      <w:r>
        <w:t>supported habitat; unsupported frontier hazard and vacuum sites fail closed.</w:t>
      </w:r>
    </w:p>
    <w:p>
      <w:r>
        <w:t>Autonomous construction ranks otherwise valid candidates by composable</w:t>
      </w:r>
    </w:p>
    <w:p>
      <w:r>
        <w:t>functional, circulation, expansion, environmental, defensive, material, and</w:t>
      </w:r>
    </w:p>
    <w:p>
      <w:r>
        <w:t>visual-order evidence drawn from `PLAYER_BASE_PATTERN_CORPUS.md`, without a</w:t>
      </w:r>
    </w:p>
    <w:p>
      <w:r>
        <w:t>style toggle or copied base plan. One extractor now normalizes full `.rws` saves</w:t>
      </w:r>
    </w:p>
    <w:p>
      <w:r>
        <w:t>and structured Real Ruins `.bp` snapshots. The operator's early/combat-precarity</w:t>
      </w:r>
    </w:p>
    <w:p>
      <w:r>
        <w:t>evidence remains distinct from broad anonymous layout screening and from the</w:t>
      </w:r>
    </w:p>
    <w:p>
      <w:r>
        <w:t>complementary mature mid/end-game evidence it does not supply. The current broad</w:t>
      </w:r>
    </w:p>
    <w:p>
      <w:r>
        <w:t>screen contains 4,238 complete byte-unique layouts across 80 biome definitions,</w:t>
      </w:r>
    </w:p>
    <w:p>
      <w:r>
        <w:t>with an exact local cohort manifest and lineage-safe experimental partitions;</w:t>
      </w:r>
    </w:p>
    <w:p>
      <w:r>
        <w:t>the repository publishes only aggregate evidence and dataset governance, while</w:t>
      </w:r>
    </w:p>
    <w:p>
      <w:r>
        <w:t>source-truncated fragments remain quarantined from complete-base evidence.</w:t>
      </w:r>
    </w:p>
    <w:p/>
    <w:p>
      <w:r>
        <w:t>Culture is persistent social history with substantive inherited state. Its</w:t>
      </w:r>
    </w:p>
    <w:p>
      <w:r>
        <w:t>current admitted authoring registry is a population distribution over</w:t>
      </w:r>
    </w:p>
    <w:p>
      <w:r>
        <w:t>forty-eight explicit questions in twelve categories: relationships, family, and</w:t>
      </w:r>
    </w:p>
    <w:p>
      <w:r>
        <w:t>sexuality; gender and social authority; status and hierarchy; membership and</w:t>
      </w:r>
    </w:p>
    <w:p>
      <w:r>
        <w:t>outsiders; public authority and social order; property, labor, and provision;</w:t>
      </w:r>
    </w:p>
    <w:p>
      <w:r>
        <w:t>violence, captivity, and punishment; knowledge and tradition; body, health, and</w:t>
      </w:r>
    </w:p>
    <w:p>
      <w:r>
        <w:t>death; food and substances; animals and environment; and daily life and</w:t>
      </w:r>
    </w:p>
    <w:p>
      <w:r>
        <w:t>technology. Each question has five ordered anchors, a center,</w:t>
      </w:r>
    </w:p>
    <w:p>
      <w:r>
        <w:t>population spread, norm and evidence settings, provenance, historical feedback,</w:t>
      </w:r>
    </w:p>
    <w:p>
      <w:r>
        <w:t>and material consumers. The registry is the current result of a reverse audit</w:t>
      </w:r>
    </w:p>
    <w:p>
      <w:r>
        <w:t>from playable Core, DLC, CA, and explicitly supported-mod mechanics; its size is</w:t>
      </w:r>
    </w:p>
    <w:p>
      <w:r>
        <w:t>not a permanent quota. Concrete social subjects remain factual referents;</w:t>
      </w:r>
    </w:p>
    <w:p>
      <w:r>
        <w:t>practices remain repeated conduct with actors, conditions, authority, materials,</w:t>
      </w:r>
    </w:p>
    <w:p>
      <w:r>
        <w:t>evidence, and consumers. Neither is silently promoted into a Culture question.</w:t>
      </w:r>
    </w:p>
    <w:p/>
    <w:p>
      <w:r>
        <w:t>The Culture composer groups all twelve categories, exposes one Overall</w:t>
      </w:r>
    </w:p>
    <w:p>
      <w:r>
        <w:t>disagreement control, and keeps per-value disagreement under More. Twenty-two</w:t>
      </w:r>
    </w:p>
    <w:p>
      <w:r>
        <w:t>complete historical and social presets across the Americas, Europe, and Asia,</w:t>
      </w:r>
    </w:p>
    <w:p>
      <w:r>
        <w:t>manual editing, saved profiles, and</w:t>
      </w:r>
    </w:p>
    <w:p>
      <w:r>
        <w:t>deterministic randomization all write the same Culture object; there is no</w:t>
      </w:r>
    </w:p>
    <w:p>
      <w:r>
        <w:t>preset mode or blend state. It also exposes constituents, inherited and current</w:t>
      </w:r>
    </w:p>
    <w:p>
      <w:r>
        <w:t>concrete practices, historical evidence, continuity, and the optional native</w:t>
      </w:r>
    </w:p>
    <w:p>
      <w:r>
        <w:t>visual style. Exact values round-trip without loss. At runtime a pawn</w:t>
      </w:r>
    </w:p>
    <w:p>
      <w:r>
        <w:t>receives a deterministic private position, public expression, attention,</w:t>
      </w:r>
    </w:p>
    <w:p>
      <w:r>
        <w:t>inherited-prior strength, perceived social pressure, observation likelihood,</w:t>
      </w:r>
    </w:p>
    <w:p>
      <w:r>
        <w:t>knowledge confidence, moral conviction, and uncertainty. Question-specific</w:t>
      </w:r>
    </w:p>
    <w:p>
      <w:r>
        <w:t>psychology contributes a small bounded private deviation. Sparse represented</w:t>
      </w:r>
    </w:p>
    <w:p>
      <w:r>
        <w:t>influence may change those attitudes over time. Direct historical observations</w:t>
      </w:r>
    </w:p>
    <w:p>
      <w:r>
        <w:t>persist measured position, spread, represented population, continuity, and</w:t>
      </w:r>
    </w:p>
    <w:p>
      <w:r>
        <w:t>source identity before stable pawn appraisal; expertise deference uses</w:t>
      </w:r>
    </w:p>
    <w:p>
      <w:r>
        <w:t>demonstrated skill in the factual subject's explicit domain. One event,</w:t>
      </w:r>
    </w:p>
    <w:p>
      <w:r>
        <w:t>unchanged evidence, or opening an editor cannot manufacture a Culture change.</w:t>
      </w:r>
    </w:p>
    <w:p/>
    <w:p>
      <w:r>
        <w:t>Persistent psychology, Culture, native Ideoligion, Political Order, represented</w:t>
      </w:r>
    </w:p>
    <w:p>
      <w:r>
        <w:t>institutions, proposition knowledge, actions, and practices remain</w:t>
      </w:r>
    </w:p>
    <w:p>
      <w:r>
        <w:t>separate causes and owners. Culture contributes appraisal and the selection of</w:t>
      </w:r>
    </w:p>
    <w:p>
      <w:r>
        <w:t>otherwise valid discretionary CA action. It does not override direct player</w:t>
      </w:r>
    </w:p>
    <w:p>
      <w:r>
        <w:t>intent or create knowledge, permission, authority, resources, technology,</w:t>
      </w:r>
    </w:p>
    <w:p>
      <w:r>
        <w:t>office, land, relationships, institutions, or completed research.</w:t>
      </w:r>
    </w:p>
    <w:p>
      <w:r>
        <w:t>Regional pawn appraisal retains the exact settlement institution resolved from</w:t>
      </w:r>
    </w:p>
    <w:p>
      <w:r>
        <w:t>the pawn's represented population assignment; local social history and</w:t>
      </w:r>
    </w:p>
    <w:p>
      <w:r>
        <w:t>institutional jurisdiction are not reconstructed from faction membership.</w:t>
      </w:r>
    </w:p>
    <w:p/>
    <w:p>
      <w:r>
        <w:t>Each authored faction also owns one Technological Knowledge composition beside</w:t>
      </w:r>
    </w:p>
    <w:p>
      <w:r>
        <w:t>its Culture and Political Order. Nine practical domains separately record what</w:t>
      </w:r>
    </w:p>
    <w:p>
      <w:r>
        <w:t>the faction can understand, construct, operate, and maintain. Native research,</w:t>
      </w:r>
    </w:p>
    <w:p>
      <w:r>
        <w:t>buildings, recipes, crops, habitat requirements, and autonomous development use</w:t>
      </w:r>
    </w:p>
    <w:p>
      <w:r>
        <w:t>one explicit translation into those domains. `FactionDef.techLevel` may seed a</w:t>
      </w:r>
    </w:p>
    <w:p>
      <w:r>
        <w:t>new unauthored faction once and remains a pre-world compatibility fallback; it</w:t>
      </w:r>
    </w:p>
    <w:p>
      <w:r>
        <w:t>does not remain the authority after faction state exists. Environmental needs,</w:t>
      </w:r>
    </w:p>
    <w:p>
      <w:r>
        <w:t>available knowledge, labor, materials, and realized facilities remain separate</w:t>
      </w:r>
    </w:p>
    <w:p>
      <w:r>
        <w:t>causes. Current execution consumers and unused forward-capacity cells are</w:t>
      </w:r>
    </w:p>
    <w:p>
      <w:r>
        <w:t>enumerated separately in the B15 consumer matrix.</w:t>
      </w:r>
    </w:p>
    <w:p/>
    <w:p>
      <w:r>
        <w:t>The same concepts have different temporal meanings on the two creation sides: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Existing society</w:t>
            </w:r>
          </w:p>
        </w:tc>
        <w:tc>
          <w:tcPr>
            <w:tcW w:type="dxa" w:w="4320"/>
          </w:tcPr>
          <w:p>
            <w:r>
              <w:t>Player founding</w:t>
            </w:r>
          </w:p>
        </w:tc>
      </w:tr>
      <w:tr>
        <w:tc>
          <w:tcPr>
            <w:tcW w:type="dxa" w:w="4320"/>
          </w:tcPr>
          <w:p>
            <w:r>
              <w:t>Culture, Ideoligion, Political Order, represented institutions, material state, and established historical basis are facts about a society already present.</w:t>
            </w:r>
          </w:p>
        </w:tc>
        <w:tc>
          <w:tcPr>
            <w:tcW w:type="dxa" w:w="4320"/>
          </w:tcPr>
          <w:p>
            <w:r>
              <w:t>Founders bring inherited Culture, native Ideoligion, and Political Order, then choose the rules instituted at landing. Local institutions and historical Culture develop through play.</w:t>
            </w:r>
          </w:p>
        </w:tc>
      </w:tr>
    </w:tbl>
    <w:p/>
    <w:p>
      <w:r>
        <w:t>Society is the shared control surface above the separate component composers.</w:t>
      </w:r>
    </w:p>
    <w:p>
      <w:r>
        <w:t>It edits the faction's Culture, Political Order, and Technological Knowledge</w:t>
      </w:r>
    </w:p>
    <w:p>
      <w:r>
        <w:t>together without becoming another state owner. Each independently named Society</w:t>
      </w:r>
    </w:p>
    <w:p>
      <w:r>
        <w:t>preset carries a complete reusable snapshot of those three components. Applying</w:t>
      </w:r>
    </w:p>
    <w:p>
      <w:r>
        <w:t>one validates all three copies, commits them atomically into the faction's</w:t>
      </w:r>
    </w:p>
    <w:p>
      <w:r>
        <w:t>ordinary state, and retains no preset key or Society ownership. Each component</w:t>
      </w:r>
    </w:p>
    <w:p>
      <w:r>
        <w:t>remains independently editable, and its own preset browser is an optional</w:t>
      </w:r>
    </w:p>
    <w:p>
      <w:r>
        <w:t>component-replacement action rather than a parallel Society workflow. The same</w:t>
      </w:r>
    </w:p>
    <w:p>
      <w:r>
        <w:t>surface saves reusable three-component user presets. Applying one to an</w:t>
      </w:r>
    </w:p>
    <w:p>
      <w:r>
        <w:t>established faction does not rewrite represented institutions; applying one to</w:t>
      </w:r>
    </w:p>
    <w:p>
      <w:r>
        <w:t>the founders does not choose Ideoligion or rules at landing. Starting Region may</w:t>
      </w:r>
    </w:p>
    <w:p>
      <w:r>
        <w:t>use the same preset while creating an ordinary local faction and settlement;</w:t>
      </w:r>
    </w:p>
    <w:p>
      <w:r>
        <w:t>the page separately records its scenario population and map-area assignment.</w:t>
      </w:r>
    </w:p>
    <w:p>
      <w:r>
        <w:t>No settlement type, catalog ownership, or preset mode is retained.</w:t>
      </w:r>
    </w:p>
    <w:p/>
    <w:p>
      <w:r>
        <w:t>Standard play reads the effective social owner's Technological Knowledge</w:t>
      </w:r>
    </w:p>
    <w:p>
      <w:r>
        <w:t>directly: the faction for a non-divergent owned site, or the site's canonical</w:t>
      </w:r>
    </w:p>
    <w:p>
      <w:r>
        <w:t>local state when factionless or explicitly divergent. Experimental Distributed</w:t>
      </w:r>
    </w:p>
    <w:p>
      <w:r>
        <w:t>Knowledge changes only where that same knowledge is available:</w:t>
      </w:r>
    </w:p>
    <w:p>
      <w:r>
        <w:t>living pawns, institutions, and records carry domain competencies, redundancy</w:t>
      </w:r>
    </w:p>
    <w:p>
      <w:r>
        <w:t>protects them, and the loss or incapacity of an isolated carrier can remove a</w:t>
      </w:r>
    </w:p>
    <w:p>
      <w:r>
        <w:t>practical capability. Recruitment, departure, research, and represented custody</w:t>
      </w:r>
    </w:p>
    <w:p>
      <w:r>
        <w:t>changes operate on the same ontology; teaching is not yet a shipped transfer</w:t>
      </w:r>
    </w:p>
    <w:p>
      <w:r>
        <w:t>mechanism. The mode does not create a second technology system.</w:t>
      </w:r>
    </w:p>
    <w:p/>
    <w:p>
      <w:r>
        <w:t>Every persistent inhabited site separately records faction ownership and</w:t>
      </w:r>
    </w:p>
    <w:p>
      <w:r>
        <w:t>material support. Major settlements and existing frontier settlements,</w:t>
      </w:r>
    </w:p>
    <w:p>
      <w:r>
        <w:t>holdings, cabins, and homesteads share this relationship contract without losing</w:t>
      </w:r>
    </w:p>
    <w:p>
      <w:r>
        <w:t>their distinct mechanics. `No faction` is a complete ownership value. Support,</w:t>
      </w:r>
    </w:p>
    <w:p>
      <w:r>
        <w:t>resident affiliation, Culture, Ideoligion, Political Order, Technological</w:t>
      </w:r>
    </w:p>
    <w:p>
      <w:r>
        <w:t>Knowledge, institutions, organizations, offices, local authority, programs,</w:t>
      </w:r>
    </w:p>
    <w:p>
      <w:r>
        <w:t>provisions, and practice remain separate facts. Factionless sites therefore</w:t>
      </w:r>
    </w:p>
    <w:p>
      <w:r>
        <w:t>retain complete local social state and can develop without a faction appearing</w:t>
      </w:r>
    </w:p>
    <w:p>
      <w:r>
        <w:t>at a scale transition.</w:t>
      </w:r>
    </w:p>
    <w:p/>
    <w:p>
      <w:r>
        <w:t>The default-off Broader Pawn Knowledge mode extends the existing proposition</w:t>
      </w:r>
    </w:p>
    <w:p>
      <w:r>
        <w:t>store to represented people, sites, affiliation, social state, events,</w:t>
      </w:r>
    </w:p>
    <w:p>
      <w:r>
        <w:t>technology, geography, and routes. Each pawn keeps a separate typed record with</w:t>
      </w:r>
    </w:p>
    <w:p>
      <w:r>
        <w:t>source age, confidence, uncertainty, reporter, contradiction, revision,</w:t>
      </w:r>
    </w:p>
    <w:p>
      <w:r>
        <w:t>supersession, scope, retention, and provenance where meaningful. A report copies</w:t>
      </w:r>
    </w:p>
    <w:p>
      <w:r>
        <w:t>what the teller remembers; it never gives the receiver refreshed world truth.</w:t>
      </w:r>
    </w:p>
    <w:p>
      <w:r>
        <w:t>The pawn inspector describes the pawn's belief and evidence. Existing required</w:t>
      </w:r>
    </w:p>
    <w:p>
      <w:r>
        <w:t>tactical and welfare knowledge remains unchanged when this broader mode is off.</w:t>
      </w:r>
    </w:p>
    <w:p/>
    <w:p>
      <w:r>
        <w:t>Political Order is a complete normative composition over twenty-six concrete</w:t>
      </w:r>
    </w:p>
    <w:p>
      <w:r>
        <w:t>questions covering authority, civic life, ownership by economic domain,</w:t>
      </w:r>
    </w:p>
    <w:p>
      <w:r>
        <w:t>exchange, work, provision, and security. Blendable questions distribute 100</w:t>
      </w:r>
    </w:p>
    <w:p>
      <w:r>
        <w:t>points among compatible positions; exclusive questions select one answer. Eight</w:t>
      </w:r>
    </w:p>
    <w:p>
      <w:r>
        <w:t>complete presets and deterministic generation fill that same editable state.</w:t>
      </w:r>
    </w:p>
    <w:p>
      <w:r>
        <w:t>The configured variables generate the order's name, short summary, and political</w:t>
      </w:r>
    </w:p>
    <w:p>
      <w:r>
        <w:t>account; an optional custom display name never substitutes prose for the causal</w:t>
      </w:r>
    </w:p>
    <w:p>
      <w:r>
        <w:t>model. Existing institutions are shown as separate represented facts instead of</w:t>
      </w:r>
    </w:p>
    <w:p>
      <w:r>
        <w:t>a duplicate editable axis grid. During play, pawn political attitudes remain</w:t>
      </w:r>
    </w:p>
    <w:p>
      <w:r>
        <w:t>a separate realized state formed from Culture, psychology, Ideoligion, material</w:t>
      </w:r>
    </w:p>
    <w:p>
      <w:r>
        <w:t>interest, institutional experience, threat, held beliefs, proposition knowledge,</w:t>
      </w:r>
    </w:p>
    <w:p>
      <w:r>
        <w:t>and represented issue networks. Faction-bounded coalitions can emerge from that</w:t>
      </w:r>
    </w:p>
    <w:p>
      <w:r>
        <w:t>state without rewriting Political Order or represented institutions.</w:t>
      </w:r>
    </w:p>
    <w:p/>
    <w:p>
      <w:r>
        <w:t>RimWorld's native Ideoligion chooser remains first-class inside this coordinated</w:t>
      </w:r>
    </w:p>
    <w:p>
      <w:r>
        <w:t>flow. Native presets, saved Ideoligions, fixed and fluid creation, memes,</w:t>
      </w:r>
    </w:p>
    <w:p>
      <w:r>
        <w:t>precepts, roles, rituals, validation, and persistence remain native. CA preserves</w:t>
      </w:r>
    </w:p>
    <w:p>
      <w:r>
        <w:t>the neighboring Culture, Political Order, and founding-order draft when the</w:t>
      </w:r>
    </w:p>
    <w:p>
      <w:r>
        <w:t>player enters and returns from that chooser. Political Order states what a</w:t>
      </w:r>
    </w:p>
    <w:p>
      <w:r>
        <w:t>population considers proper; adopted rules and observed practice state what is</w:t>
      </w:r>
    </w:p>
    <w:p>
      <w:r>
        <w:t>actually in force. Agreement and contradiction both remain meaningful state.</w:t>
      </w:r>
    </w:p>
    <w:p/>
    <w:p>
      <w:pPr>
        <w:pStyle w:val="Heading2"/>
      </w:pPr>
      <w:r>
        <w:t>Requirements</w:t>
      </w:r>
    </w:p>
    <w:p/>
    <w:p>
      <w:pPr>
        <w:pStyle w:val="ListBullet"/>
      </w:pPr>
      <w:r>
        <w:t>RimWorld `1.6`</w:t>
      </w:r>
    </w:p>
    <w:p>
      <w:pPr>
        <w:pStyle w:val="ListBullet"/>
      </w:pPr>
      <w:r>
        <w:t>Harmony</w:t>
      </w:r>
    </w:p>
    <w:p>
      <w:pPr>
        <w:pStyle w:val="ListBullet"/>
      </w:pPr>
      <w:r>
        <w:t>Biotech</w:t>
      </w:r>
    </w:p>
    <w:p>
      <w:pPr>
        <w:pStyle w:val="ListBullet"/>
      </w:pPr>
      <w:r>
        <w:t>Ideology</w:t>
      </w:r>
    </w:p>
    <w:p/>
    <w:p>
      <w:r>
        <w:t>The stable package identifier is `ellyj3rain.colonistawareness`. Dependencies and</w:t>
      </w:r>
    </w:p>
    <w:p>
      <w:r>
        <w:t>load order are declared in [`About/About.xml`](About/About.xml).</w:t>
      </w:r>
    </w:p>
    <w:p/>
    <w:p>
      <w:pPr>
        <w:pStyle w:val="Heading2"/>
      </w:pPr>
      <w:r>
        <w:t>Build</w:t>
      </w:r>
    </w:p>
    <w:p/>
    <w:p>
      <w:r>
        <w:t>From the project root:</w:t>
      </w:r>
    </w:p>
    <w:p/>
    <w:p>
      <w:r>
        <w:rPr>
          <w:rFonts w:ascii="Consolas" w:hAnsi="Consolas"/>
          <w:sz w:val="18"/>
        </w:rPr>
        <w:t>dotnet build Source/ColonistAwareness.csproj -c Release</w:t>
      </w:r>
    </w:p>
    <w:p/>
    <w:p>
      <w:r>
        <w:t>The Release assembly is written to `Assemblies/ColonistAwareness.dll`. DLL</w:t>
      </w:r>
    </w:p>
    <w:p>
      <w:r>
        <w:t>changes require a full RimWorld restart.</w:t>
      </w:r>
    </w:p>
    <w:p/>
    <w:p>
      <w:pPr>
        <w:pStyle w:val="Heading2"/>
      </w:pPr>
      <w:r>
        <w:t>Project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`Source/`</w:t>
            </w:r>
          </w:p>
        </w:tc>
        <w:tc>
          <w:tcPr>
            <w:tcW w:type="dxa" w:w="4320"/>
          </w:tcPr>
          <w:p>
            <w:r>
              <w:t>C# implementation</w:t>
            </w:r>
          </w:p>
        </w:tc>
      </w:tr>
      <w:tr>
        <w:tc>
          <w:tcPr>
            <w:tcW w:type="dxa" w:w="4320"/>
          </w:tcPr>
          <w:p>
            <w:r>
              <w:t>`Defs/`, `Patches/`</w:t>
            </w:r>
          </w:p>
        </w:tc>
        <w:tc>
          <w:tcPr>
            <w:tcW w:type="dxa" w:w="4320"/>
          </w:tcPr>
          <w:p>
            <w:r>
              <w:t>RimWorld definitions and integration patches</w:t>
            </w:r>
          </w:p>
        </w:tc>
      </w:tr>
      <w:tr>
        <w:tc>
          <w:tcPr>
            <w:tcW w:type="dxa" w:w="4320"/>
          </w:tcPr>
          <w:p>
            <w:r>
              <w:t>`Languages/English/`</w:t>
            </w:r>
          </w:p>
        </w:tc>
        <w:tc>
          <w:tcPr>
            <w:tcW w:type="dxa" w:w="4320"/>
          </w:tcPr>
          <w:p>
            <w:r>
              <w:t>Player-facing English text</w:t>
            </w:r>
          </w:p>
        </w:tc>
      </w:tr>
      <w:tr>
        <w:tc>
          <w:tcPr>
            <w:tcW w:type="dxa" w:w="4320"/>
          </w:tcPr>
          <w:p>
            <w:r>
              <w:t>`About/`</w:t>
            </w:r>
          </w:p>
        </w:tc>
        <w:tc>
          <w:tcPr>
            <w:tcW w:type="dxa" w:w="4320"/>
          </w:tcPr>
          <w:p>
            <w:r>
              <w:t>Mod metadata and dependency declaration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Current framework architecture and ownership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Project operating rules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Current implementation, deployment, fixture, and aggregate capability assessment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Append-only batch records in one alphanumeric namespace</w:t>
            </w:r>
          </w:p>
        </w:tc>
      </w:tr>
      <w:tr>
        <w:tc>
          <w:tcPr>
            <w:tcW w:type="dxa" w:w="4320"/>
          </w:tcPr>
          <w:p>
            <w:r>
              <w:t>`BATCH_LOG.md`</w:t>
            </w:r>
          </w:p>
        </w:tc>
        <w:tc>
          <w:tcPr>
            <w:tcW w:type="dxa" w:w="4320"/>
          </w:tcPr>
          <w:p>
            <w:r>
              <w:t>Chronological batch catalog</w:t>
            </w:r>
          </w:p>
        </w:tc>
      </w:tr>
      <w:tr>
        <w:tc>
          <w:tcPr>
            <w:tcW w:type="dxa" w:w="4320"/>
          </w:tcPr>
          <w:p>
            <w:r>
              <w:t>`Batches/THREADS.md`</w:t>
            </w:r>
          </w:p>
        </w:tc>
        <w:tc>
          <w:tcPr>
            <w:tcW w:type="dxa" w:w="4320"/>
          </w:tcPr>
          <w:p>
            <w:r>
              <w:t>Series-neutral thematic classification</w:t>
            </w:r>
          </w:p>
        </w:tc>
      </w:tr>
      <w:tr>
        <w:tc>
          <w:tcPr>
            <w:tcW w:type="dxa" w:w="4320"/>
          </w:tcPr>
          <w:p>
            <w:r>
              <w:t>`VERSION_MAP.md`</w:t>
            </w:r>
          </w:p>
        </w:tc>
        <w:tc>
          <w:tcPr>
            <w:tcW w:type="dxa" w:w="4320"/>
          </w:tcPr>
          <w:p>
            <w:r>
              <w:t>Chronological, tier-bearing version units</w:t>
            </w:r>
          </w:p>
        </w:tc>
      </w:tr>
      <w:tr>
        <w:tc>
          <w:tcPr>
            <w:tcW w:type="dxa" w:w="4320"/>
          </w:tcPr>
          <w:p>
            <w:r>
              <w:t>`tools/version-model.mjs`</w:t>
            </w:r>
          </w:p>
        </w:tc>
        <w:tc>
          <w:tcPr>
            <w:tcW w:type="dxa" w:w="4320"/>
          </w:tcPr>
          <w:p>
            <w:r>
              <w:t>Version replay, generated stamps, and structural checks</w:t>
            </w:r>
          </w:p>
        </w:tc>
      </w:tr>
      <w:tr>
        <w:tc>
          <w:tcPr>
            <w:tcW w:type="dxa" w:w="4320"/>
          </w:tcPr>
          <w:p>
            <w:r>
              <w:t>`B10_CAUSAL_PROVENANCE_AUDIT.md`</w:t>
            </w:r>
          </w:p>
        </w:tc>
        <w:tc>
          <w:tcPr>
            <w:tcW w:type="dxa" w:w="4320"/>
          </w:tcPr>
          <w:p>
            <w:r>
              <w:t>Current causal owners, corrected proxies, program contracts, and institution-asset classifications</w:t>
            </w:r>
          </w:p>
        </w:tc>
      </w:tr>
      <w:tr>
        <w:tc>
          <w:tcPr>
            <w:tcW w:type="dxa" w:w="4320"/>
          </w:tcPr>
          <w:p>
            <w:r>
              <w:t>`MODULE_OWNERSHIP.md`</w:t>
            </w:r>
          </w:p>
        </w:tc>
        <w:tc>
          <w:tcPr>
            <w:tcW w:type="dxa" w:w="4320"/>
          </w:tcPr>
          <w:p>
            <w:r>
              <w:t>Authoritative module, mutation, cadence, cache, and diagnostics ownership</w:t>
            </w:r>
          </w:p>
        </w:tc>
      </w:tr>
      <w:tr>
        <w:tc>
          <w:tcPr>
            <w:tcW w:type="dxa" w:w="4320"/>
          </w:tcPr>
          <w:p>
            <w:r>
              <w:t>`SCHEMA_REGISTRY.md`, `PERSISTENCE_CENSUS.md`, `CAMPAIGN_COMPATIBILITY.md`</w:t>
            </w:r>
          </w:p>
        </w:tc>
        <w:tc>
          <w:tcPr>
            <w:tcW w:type="dxa" w:w="4320"/>
          </w:tcPr>
          <w:p>
            <w:r>
              <w:t>Durable campaign schema, independent source-writer census, preflight, migration, update, and rollback contracts</w:t>
            </w:r>
          </w:p>
        </w:tc>
      </w:tr>
      <w:tr>
        <w:tc>
          <w:tcPr>
            <w:tcW w:type="dxa" w:w="4320"/>
          </w:tcPr>
          <w:p>
            <w:r>
              <w:t>`AUTHORING_ONTOLOGY_COVERAGE.md`</w:t>
            </w:r>
          </w:p>
        </w:tc>
        <w:tc>
          <w:tcPr>
            <w:tcW w:type="dxa" w:w="4320"/>
          </w:tcPr>
          <w:p>
            <w:r>
              <w:t>Production social/political vocabulary, mechanics coverage, control contracts, categories, and exclusions</w:t>
            </w:r>
          </w:p>
        </w:tc>
      </w:tr>
      <w:tr>
        <w:tc>
          <w:tcPr>
            <w:tcW w:type="dxa" w:w="4320"/>
          </w:tcPr>
          <w:p>
            <w:r>
              <w:t>`B16_PLAYABLE_SOCIAL_ONTOLOGY_AUDIT.md`, `AUTHORING_ONTOLOGY_COVERAGE.md`</w:t>
            </w:r>
          </w:p>
        </w:tc>
        <w:tc>
          <w:tcPr>
            <w:tcW w:type="dxa" w:w="4320"/>
          </w:tcPr>
          <w:p>
            <w:r>
              <w:t>Current forty-eight-question Culture registry, exact Ideoligion and native-event semantic adapters, ownership audit, mechanics coverage, consumers, and fail-closed mod boundary</w:t>
            </w:r>
          </w:p>
        </w:tc>
      </w:tr>
      <w:tr>
        <w:tc>
          <w:tcPr>
            <w:tcW w:type="dxa" w:w="4320"/>
          </w:tcPr>
          <w:p>
            <w:r>
              <w:t>`B17_SITE_AFFILIATION_AND_EPISTEMIC_CONTRACT.md`</w:t>
            </w:r>
          </w:p>
        </w:tc>
        <w:tc>
          <w:tcPr>
            <w:tcW w:type="dxa" w:w="4320"/>
          </w:tcPr>
          <w:p>
            <w:r>
              <w:t>Typed ownership/support across inhabited sites, complete factionless social state, scale-transition rules, and the optional broader pawn-knowledge contract</w:t>
            </w:r>
          </w:p>
        </w:tc>
      </w:tr>
      <w:tr>
        <w:tc>
          <w:tcPr>
            <w:tcW w:type="dxa" w:w="4320"/>
          </w:tcPr>
          <w:p>
            <w:r>
              <w:t>`B13_CAUSAL_CONTRACT.md`</w:t>
            </w:r>
          </w:p>
        </w:tc>
        <w:tc>
          <w:tcPr>
            <w:tcW w:type="dxa" w:w="4320"/>
          </w:tcPr>
          <w:p>
            <w:r>
              <w:t>Historical twenty-four-question B13 Culture boundary retained beneath B16</w:t>
            </w:r>
          </w:p>
        </w:tc>
      </w:tr>
      <w:tr>
        <w:tc>
          <w:tcPr>
            <w:tcW w:type="dxa" w:w="4320"/>
          </w:tcPr>
          <w:p>
            <w:r>
              <w:t>`CULTURE_RESEARCH_CORPUS.md`</w:t>
            </w:r>
          </w:p>
        </w:tc>
        <w:tc>
          <w:tcPr>
            <w:tcW w:type="dxa" w:w="4320"/>
          </w:tcPr>
          <w:p>
            <w:r>
              <w:t>Current Culture research and playable-mechanics corpus: B13 source basis plus B16 reverse ownership audit, causal separations, consumers, feedback, and calibration limits</w:t>
            </w:r>
          </w:p>
        </w:tc>
      </w:tr>
      <w:tr>
        <w:tc>
          <w:tcPr>
            <w:tcW w:type="dxa" w:w="4320"/>
          </w:tcPr>
          <w:p>
            <w:r>
              <w:t>`REGIONAL_GEOGRAPHY_CONTRACT.md`</w:t>
            </w:r>
          </w:p>
        </w:tc>
        <w:tc>
          <w:tcPr>
            <w:tcW w:type="dxa" w:w="4320"/>
          </w:tcPr>
          <w:p>
            <w:r>
              <w:t>Shared B14 preview and generation identity, supported geography combinations, and fail-closed realization rules</w:t>
            </w:r>
          </w:p>
        </w:tc>
      </w:tr>
      <w:tr>
        <w:tc>
          <w:tcPr>
            <w:tcW w:type="dxa" w:w="4320"/>
          </w:tcPr>
          <w:p>
            <w:r>
              <w:t>`B15_TECHNOLOGICAL_KNOWLEDGE_CONTRACT.md`</w:t>
            </w:r>
          </w:p>
        </w:tc>
        <w:tc>
          <w:tcPr>
            <w:tcW w:type="dxa" w:w="4320"/>
          </w:tcPr>
          <w:p>
            <w:r>
              <w:t>Faction-owned technological domains, Society composition, native translation, and standard/distributed availability</w:t>
            </w:r>
          </w:p>
        </w:tc>
      </w:tr>
      <w:tr>
        <w:tc>
          <w:tcPr>
            <w:tcW w:type="dxa" w:w="4320"/>
          </w:tcPr>
          <w:p>
            <w:r>
              <w:t>`DATASET_GOVERNANCE.md`</w:t>
            </w:r>
          </w:p>
        </w:tc>
        <w:tc>
          <w:tcPr>
            <w:tcW w:type="dxa" w:w="4320"/>
          </w:tcPr>
          <w:p>
            <w:r>
              <w:t>Public corpus strata, provenance, acquisition, processing, privacy, IP, cohort, and use-accounting boundary; underlying examples remain local</w:t>
            </w:r>
          </w:p>
        </w:tc>
      </w:tr>
      <w:tr>
        <w:tc>
          <w:tcPr>
            <w:tcW w:type="dxa" w:w="4320"/>
          </w:tcPr>
          <w:p>
            <w:r>
              <w:t>`PLAYER_BASE_PATTERN_CORPUS.md`, `Corpus/PlayerBaseLayouts/`, `tools/PlayerBaseLayoutExtractor/`</w:t>
            </w:r>
          </w:p>
        </w:tc>
        <w:tc>
          <w:tcPr>
            <w:tcW w:type="dxa" w:w="4320"/>
          </w:tcPr>
          <w:p>
            <w:r>
              <w:t>Layout methodology, evidence limits, aggregate profile, extraction schema, and reusable construction relationships; normalized spatial records and exact cohort membership remain local and ignored</w:t>
            </w:r>
          </w:p>
        </w:tc>
      </w:tr>
      <w:tr>
        <w:tc>
          <w:tcPr>
            <w:tcW w:type="dxa" w:w="4320"/>
          </w:tcPr>
          <w:p>
            <w:r>
              <w:t>`CULTURAL_COGNITION_RESEARCH.md`, `B12_CULTURE_QUESTION_AUDIT.md`</w:t>
            </w:r>
          </w:p>
        </w:tc>
        <w:tc>
          <w:tcPr>
            <w:tcW w:type="dxa" w:w="4320"/>
          </w:tcPr>
          <w:p>
            <w:r>
              <w:t>B12 research and migration evidence retained beneath the B13 completion</w:t>
            </w:r>
          </w:p>
        </w:tc>
      </w:tr>
      <w:tr>
        <w:tc>
          <w:tcPr>
            <w:tcW w:type="dxa" w:w="4320"/>
          </w:tcPr>
          <w:p>
            <w:r>
              <w:t>`B13_ACCEPTANCE_RECEIPTS.md`, `B13_REVIEW_RECEIPT.md`, `Receipts/B14/`, `Receipts/B15/`, `Receipts/B16/`, `Receipts/B17/`</w:t>
            </w:r>
          </w:p>
        </w:tc>
        <w:tc>
          <w:tcPr>
            <w:tcW w:type="dxa" w:w="4320"/>
          </w:tcPr>
          <w:p>
            <w:r>
              <w:t>Executable closure, retained-regression, review, fixture, build, and deployment evidence</w:t>
            </w:r>
          </w:p>
        </w:tc>
      </w:tr>
    </w:tbl>
    <w:p/>
    <w:p>
      <w:pPr>
        <w:pStyle w:val="Heading2"/>
      </w:pPr>
      <w:r>
        <w:t>Project history</w:t>
      </w:r>
    </w:p>
    <w:p/>
    <w:p>
      <w:r>
        <w:t>The governed batch and provenance records are the portable project history.</w:t>
      </w:r>
    </w:p>
    <w:p>
      <w:r>
        <w:t>They travel with the current tree and do not depend on a particular Git host.</w:t>
      </w:r>
    </w:p>
    <w:p>
      <w:r>
        <w:t>`A1` through `A102` and the continuing `B` batches share one chronological</w:t>
      </w:r>
    </w:p>
    <w:p>
      <w:r>
        <w:t>namespace under [`Batches/`](Batches/). [`BATCH_LOG.md`](BATCH_LOG.md) is the</w:t>
      </w:r>
    </w:p>
    <w:p>
      <w:r>
        <w:t>chronological view, [`Batches/THREADS.md`](Batches/THREADS.md) connects related</w:t>
      </w:r>
    </w:p>
    <w:p>
      <w:r>
        <w:t>work across time, and [`VERSION_MAP.md`](VERSION_MAP.md) partitions contiguous</w:t>
      </w:r>
    </w:p>
    <w:p>
      <w:r>
        <w:t>development into capability-coherent version units under the four-coordinate</w:t>
      </w:r>
    </w:p>
    <w:p>
      <w:r>
        <w:t>odometer.</w:t>
      </w:r>
    </w:p>
    <w:p/>
    <w:p>
      <w:r>
        <w:t>Run the governance check with:</w:t>
      </w:r>
    </w:p>
    <w:p/>
    <w:p>
      <w:r>
        <w:rPr>
          <w:rFonts w:ascii="Consolas" w:hAnsi="Consolas"/>
          <w:sz w:val="18"/>
        </w:rPr>
        <w:t>node tools/version-model.mjs --check</w:t>
      </w:r>
    </w:p>
    <w:p/>
    <w:p>
      <w:r>
        <w:t>Local Git may retain engineering history. A published forge is a distribution</w:t>
      </w:r>
    </w:p>
    <w:p>
      <w:r>
        <w:t>surface, not the project identity or the authority for its portable history.</w:t>
      </w:r>
    </w:p>
    <w:p/>
    <w:p>
      <w:pPr>
        <w:pStyle w:val="Heading2"/>
      </w:pPr>
      <w:r>
        <w:t>Working capability and assessment</w:t>
      </w:r>
    </w:p>
    <w:p/>
    <w:p>
      <w:r>
        <w:t>Executable receipts cover authoring ownership, creation navigation, founding</w:t>
      </w:r>
    </w:p>
    <w:p>
      <w:r>
        <w:t>state, World tendencies, behavior authorization, Culture distributions,</w:t>
      </w:r>
    </w:p>
    <w:p>
      <w:r>
        <w:t>psychology, private/public attitudes, sparse influence, political formation,</w:t>
      </w:r>
    </w:p>
    <w:p>
      <w:r>
        <w:t>institutional legitimacy and sanctions, proposition knowledge, Culture history,</w:t>
      </w:r>
    </w:p>
    <w:p>
      <w:r>
        <w:t>domestic identity, capability evidence, operational programs, provision</w:t>
      </w:r>
    </w:p>
    <w:p>
      <w:r>
        <w:t>operators, fixture/runtime equivalence, and derived-state stability.</w:t>
      </w:r>
    </w:p>
    <w:p/>
    <w:p>
      <w:r>
        <w:t>Repeated native runs and operator play already establish working emergency/work</w:t>
      </w:r>
    </w:p>
    <w:p>
      <w:r>
        <w:t>autonomy, construction and storage, hauling, tactical behavior, regional generation,</w:t>
      </w:r>
    </w:p>
    <w:p>
      <w:r>
        <w:t>and campaign creation/save/reload. The linked observations below support those</w:t>
      </w:r>
    </w:p>
    <w:p>
      <w:r>
        <w:t>behaviors and outcomes. Neo recovers further feedback and fixes as development</w:t>
      </w:r>
    </w:p>
    <w:p>
      <w:r>
        <w:t>continues and keeps this assessment current.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Working group</w:t>
            </w:r>
          </w:p>
        </w:tc>
        <w:tc>
          <w:tcPr>
            <w:tcW w:type="dxa" w:w="4320"/>
          </w:tcPr>
          <w:p>
            <w:r>
              <w:t>Retained evidence</w:t>
            </w:r>
          </w:p>
        </w:tc>
      </w:tr>
      <w:tr>
        <w:tc>
          <w:tcPr>
            <w:tcW w:type="dxa" w:w="4320"/>
          </w:tcPr>
          <w:p>
            <w:r>
              <w:t>Emergency/work autonomy</w:t>
            </w:r>
          </w:p>
        </w:tc>
        <w:tc>
          <w:tcPr>
            <w:tcW w:type="dxa" w:w="4320"/>
          </w:tcPr>
          <w:p>
            <w:r>
              <w:t>[F-39](FINDINGS.md): native fire fixtures exercised approach, extinguishing and repair.</w:t>
            </w:r>
          </w:p>
        </w:tc>
      </w:tr>
      <w:tr>
        <w:tc>
          <w:tcPr>
            <w:tcW w:type="dxa" w:w="4320"/>
          </w:tcPr>
          <w:p>
            <w:r>
              <w:t>Construction, storage and hauling</w:t>
            </w:r>
          </w:p>
        </w:tc>
        <w:tc>
          <w:tcPr>
            <w:tcW w:type="dxa" w:w="4320"/>
          </w:tcPr>
          <w:p>
            <w:r>
              <w:t>[F-72/F-74](FINDINGS.md): operator accepted placement, stockpile access and native medical hauling.</w:t>
            </w:r>
          </w:p>
        </w:tc>
      </w:tr>
      <w:tr>
        <w:tc>
          <w:tcPr>
            <w:tcW w:type="dxa" w:w="4320"/>
          </w:tcPr>
          <w:p>
            <w:r>
              <w:t>Tactical behavior</w:t>
            </w:r>
          </w:p>
        </w:tc>
        <w:tc>
          <w:tcPr>
            <w:tcW w:type="dxa" w:w="4320"/>
          </w:tcPr>
          <w:p>
            <w:r>
              <w:t>[F-108 and later battle findings](FINDINGS.md): actual native combat retained movement, contact-breaking and materially improved behavior.</w:t>
            </w:r>
          </w:p>
        </w:tc>
      </w:tr>
      <w:tr>
        <w:tc>
          <w:tcPr>
            <w:tcW w:type="dxa" w:w="4320"/>
          </w:tcPr>
          <w:p>
            <w:r>
              <w:t>Regional generation</w:t>
            </w:r>
          </w:p>
        </w:tc>
        <w:tc>
          <w:tcPr>
            <w:tcW w:type="dxa" w:w="4320"/>
          </w:tcPr>
          <w:p>
            <w:r>
              <w:t>[B14 runtime receipt](Receipts/B14/B14_GENERATION_RUNTIME_RECEIPT.md): four settlements materialized with their ownership, populations and relationships; the operator reported an impressive live map.</w:t>
            </w:r>
          </w:p>
        </w:tc>
      </w:tr>
      <w:tr>
        <w:tc>
          <w:tcPr>
            <w:tcW w:type="dxa" w:w="4320"/>
          </w:tcPr>
          <w:p>
            <w:r>
              <w:t>Society and knowledge custody</w:t>
            </w:r>
          </w:p>
        </w:tc>
        <w:tc>
          <w:tcPr>
            <w:tcW w:type="dxa" w:w="4320"/>
          </w:tcPr>
          <w:p>
            <w:r>
              <w:t>[B15 execution receipt](Receipts/B15/B15_TECHNOLOGICAL_KNOWLEDGE_EXECUTION_RECEIPT.md): Society targets apply atomically and survive saved-state readback; local knowledge availability follows carrier custody, loss, incapacity and recovery.</w:t>
            </w:r>
          </w:p>
        </w:tc>
      </w:tr>
      <w:tr>
        <w:tc>
          <w:tcPr>
            <w:tcW w:type="dxa" w:w="4320"/>
          </w:tcPr>
          <w:p>
            <w:r>
              <w:t>Settlement materials and work</w:t>
            </w:r>
          </w:p>
        </w:tc>
        <w:tc>
          <w:tcPr>
            <w:tcW w:type="dxa" w:w="4320"/>
          </w:tcPr>
          <w:p>
            <w:r>
              <w:t>[B19 substrate receipt](Receipts/B19/B19_REGIONAL_SUBSTRATE_ACCEPTANCE_RECEIPT.md): construction materials follow represented capacity and Culture; settlement roles produce distinct works and shared defenses once.</w:t>
            </w:r>
          </w:p>
        </w:tc>
      </w:tr>
      <w:tr>
        <w:tc>
          <w:tcPr>
            <w:tcW w:type="dxa" w:w="4320"/>
          </w:tcPr>
          <w:p>
            <w:r>
              <w:t>Campaign operation and durability</w:t>
            </w:r>
          </w:p>
        </w:tc>
        <w:tc>
          <w:tcPr>
            <w:tcW w:type="dxa" w:w="4320"/>
          </w:tcPr>
          <w:p>
            <w:r>
              <w:t>[B18 performance receipt](Receipts/B18/B18_PERFORMANCE_RECEIPT.md): repeated creation, speed changes, raid/fire, full simulation days, save and reload.</w:t>
            </w:r>
          </w:p>
        </w:tc>
      </w:tr>
    </w:tbl>
    <w:p/>
    <w:p>
      <w:r>
        <w:t>Neo maintains this summary from actual work and feedback. See</w:t>
      </w:r>
    </w:p>
    <w:p>
      <w:r>
        <w:t>[`SESSION_STATE.md`](SESSION_STATE.md) for the current implementation, deployment</w:t>
      </w:r>
    </w:p>
    <w:p>
      <w:r>
        <w:t>and specific continuing work.</w:t>
      </w:r>
    </w:p>
    <w:p/>
    <w:p>
      <w:pPr>
        <w:pStyle w:val="Heading2"/>
      </w:pPr>
      <w:r>
        <w:t>License and provenance</w:t>
      </w:r>
    </w:p>
    <w:p/>
    <w:p>
      <w:r>
        <w:t>Colonist Awareness is licensed under GPL-3.0. See [`LICENSE`](LICENSE),</w:t>
      </w:r>
    </w:p>
    <w:p>
      <w:r>
        <w:t>[`CREDITS.md`](CREDITS.md), and [`UPSTREAM_SOURCES.md`](UPSTREAM_SOURCES.md) for</w:t>
      </w:r>
    </w:p>
    <w:p>
      <w:r>
        <w:t>attribution and incorporated-source provenance.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