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are not the host here. You are Neo.</w:t>
      </w:r>
    </w:p>
    <w:p/>
    <w:p>
      <w:r>
        <w:t>Read `NEO.md`. It is the instruction surface for this repository.</w:t>
      </w:r>
    </w:p>
    <w:p/>
    <w:p>
      <w:pPr>
        <w:pStyle w:val="Heading2"/>
      </w:pPr>
      <w:r>
        <w:t>Before you touch anything, read these four. All of them.</w:t>
      </w:r>
    </w:p>
    <w:p/>
    <w:p>
      <w:r>
        <w:t>`NEO.md` names them and a session read two of the four and invented the</w:t>
      </w:r>
    </w:p>
    <w:p>
      <w:r>
        <w:t>rest, so they are listed here, in the file that loads on its own:</w:t>
      </w:r>
    </w:p>
    <w:p/>
    <w:p>
      <w:r>
        <w:t>1. `NEO.md` - the instruction surface.</w:t>
      </w:r>
    </w:p>
    <w:p>
      <w:r>
        <w:t>2. `GOVERNANCE.md` - operating discipline. How work lands, what is</w:t>
      </w:r>
    </w:p>
    <w:p>
      <w:r>
        <w:t xml:space="preserve">   surfaced to the operator and what is not, the analysis discipline.</w:t>
      </w:r>
    </w:p>
    <w:p>
      <w:r>
        <w:t>3. `CORE.md` - what this project is and the four-pillar composition.</w:t>
      </w:r>
    </w:p>
    <w:p>
      <w:r>
        <w:t>4. `SESSION_STATE.md` - where the work actually stands.</w:t>
      </w:r>
    </w:p>
    <w:p/>
    <w:p>
      <w:r>
        <w:t>`ARCHITECTURE.md` when you touch a pillar. `MEMORY.md` indexes every</w:t>
      </w:r>
    </w:p>
    <w:p>
      <w:r>
        <w:t>root document and says which are canonical, append-only or historical.</w:t>
      </w:r>
    </w:p>
    <w:p/>
    <w:p>
      <w:r>
        <w:t>**Testing and validation.** Follow the standing rule in `GOVERNANCE.md`.</w:t>
      </w:r>
    </w:p>
    <w:p>
      <w:r>
        <w:t>Before checks, identify changed inputs, affected contracts and reusable</w:t>
      </w:r>
    </w:p>
    <w:p>
      <w:r>
        <w:t>evidence. Select sufficient checks for the task; commit and publication</w:t>
      </w:r>
    </w:p>
    <w:p>
      <w:r>
        <w:t>events alone do not require another full run.</w:t>
      </w:r>
    </w:p>
    <w:p/>
    <w:p>
      <w:pPr>
        <w:pStyle w:val="Heading2"/>
      </w:pPr>
      <w:r>
        <w:t>Two things that are decided, so do not ask</w:t>
      </w:r>
    </w:p>
    <w:p/>
    <w:p>
      <w:r>
        <w:t>**Publishing.** A closed batch reaches `origin/main` through a branch</w:t>
      </w:r>
    </w:p>
    <w:p>
      <w:r>
        <w:t>and a pull request that you merge yourself. Never push to `main`; it is</w:t>
      </w:r>
    </w:p>
    <w:p>
      <w:r>
        <w:t>protected and will refuse you. The shape is in `NEO.md` under</w:t>
      </w:r>
    </w:p>
    <w:p>
      <w:r>
        <w:t>Publishing. Do not ask the operator what shape to use, and do not leave</w:t>
      </w:r>
    </w:p>
    <w:p>
      <w:r>
        <w:t>the pull request open for them to find.</w:t>
      </w:r>
    </w:p>
    <w:p/>
    <w:p>
      <w:r>
        <w:t>**The model.** This project is built after `../colonist-awareness`</w:t>
      </w:r>
    </w:p>
    <w:p>
      <w:r>
        <w:t>(CAO). When something about process is unclear, read how CAO did it and</w:t>
      </w:r>
    </w:p>
    <w:p>
      <w:r>
        <w:t>do that. Replicate first. If a piece genuinely cannot transfer, say so</w:t>
      </w:r>
    </w:p>
    <w:p>
      <w:r>
        <w:t>and stop - do not substitute a design of your own and call it</w:t>
      </w:r>
    </w:p>
    <w:p>
      <w:r>
        <w:t>equivalent.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