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C34 - Native bodily recovery and measured consequences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Current definition</w:t>
            </w:r>
          </w:p>
        </w:tc>
      </w:tr>
      <w:tr>
        <w:tc>
          <w:tcPr>
            <w:tcW w:type="dxa" w:w="4320"/>
          </w:tcPr>
          <w:p>
            <w:r>
              <w:t>Catalogue generation</w:t>
            </w:r>
          </w:p>
        </w:tc>
        <w:tc>
          <w:tcPr>
            <w:tcW w:type="dxa" w:w="4320"/>
          </w:tcPr>
          <w:p>
            <w:r>
              <w:t>`20261003-shared-boundaries`</w:t>
            </w:r>
          </w:p>
        </w:tc>
      </w:tr>
      <w:tr>
        <w:tc>
          <w:tcPr>
            <w:tcW w:type="dxa" w:w="4320"/>
          </w:tcPr>
          <w:p>
            <w:r>
              <w:t>Attainment anchor</w:t>
            </w:r>
          </w:p>
        </w:tc>
        <w:tc>
          <w:tcPr>
            <w:tcW w:type="dxa" w:w="4320"/>
          </w:tcPr>
          <w:p>
            <w:r>
              <w:t>2026-10-03; reconstructed from the last contributing source, with original event chronology preserved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Evidenced implemented scope with separately stated remaining work; publication and rendered acceptance follow component evidence</w:t>
            </w:r>
          </w:p>
        </w:tc>
      </w:tr>
      <w:tr>
        <w:tc>
          <w:tcPr>
            <w:tcW w:type="dxa" w:w="4320"/>
          </w:tcPr>
          <w:p>
            <w:r>
              <w:t>Version classification</w:t>
            </w:r>
          </w:p>
        </w:tc>
        <w:tc>
          <w:tcPr>
            <w:tcW w:type="dxa" w:w="4320"/>
          </w:tcPr>
          <w:p>
            <w:r>
              <w:t>minor: Native bodily recovery, interruption and measured results add a purposeful recovery contract.</w:t>
            </w:r>
          </w:p>
        </w:tc>
      </w:tr>
    </w:tbl>
    <w:p/>
    <w:p>
      <w:pPr>
        <w:pStyle w:val="Heading2"/>
      </w:pPr>
      <w:r>
        <w:t>Shared contract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Boundary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Canonical owners</w:t>
            </w:r>
          </w:p>
        </w:tc>
        <w:tc>
          <w:tcPr>
            <w:tcW w:type="dxa" w:w="4320"/>
          </w:tcPr>
          <w:p>
            <w:r>
              <w:t>[mod/42.20/media/lua/client/SAO_Needs.lua](../../mod/42.20/media/lua/client/SAO_Needs.lua); `mod/42.20/media/lua/client/SAO_RecoveryPose.lua` (local-unpublished); `java/src/com/sao/engine/SAORecoveryPose.java` (local-unpublished)</w:t>
            </w:r>
          </w:p>
        </w:tc>
      </w:tr>
      <w:tr>
        <w:tc>
          <w:tcPr>
            <w:tcW w:type="dxa" w:w="4320"/>
          </w:tcPr>
          <w:p>
            <w:r>
              <w:t>Admitted inputs</w:t>
            </w:r>
          </w:p>
        </w:tc>
        <w:tc>
          <w:tcPr>
            <w:tcW w:type="dxa" w:w="4320"/>
          </w:tcPr>
          <w:p>
            <w:r>
              <w:t>Current pressure/private permitted place, exact admitted body/action/pose and same-body samples.</w:t>
            </w:r>
          </w:p>
        </w:tc>
      </w:tr>
      <w:tr>
        <w:tc>
          <w:tcPr>
            <w:tcW w:type="dxa" w:w="4320"/>
          </w:tcPr>
          <w:p>
            <w:r>
              <w:t>Produced outputs</w:t>
            </w:r>
          </w:p>
        </w:tc>
        <w:tc>
          <w:tcPr>
            <w:tcW w:type="dxa" w:w="4320"/>
          </w:tcPr>
          <w:p>
            <w:r>
              <w:t>Preparation grants no recovery; active native pose precedes measured segment; owner/body/pose loss interrupts; authentic no-progress differs from unobserved interruption.</w:t>
            </w:r>
          </w:p>
        </w:tc>
      </w:tr>
      <w:tr>
        <w:tc>
          <w:tcPr>
            <w:tcW w:type="dxa" w:w="4320"/>
          </w:tcPr>
          <w:p>
            <w:r>
              <w:t>Owned state</w:t>
            </w:r>
          </w:p>
        </w:tc>
        <w:tc>
          <w:tcPr>
            <w:tcW w:type="dxa" w:w="4320"/>
          </w:tcPr>
          <w:p>
            <w:r>
              <w:t>Actor-qualified recovery outcomes/owner positions; runtime action handles detach/reacknowledge across lifecycle.</w:t>
            </w:r>
          </w:p>
        </w:tc>
      </w:tr>
    </w:tbl>
    <w:p/>
    <w:p>
      <w:pPr>
        <w:pStyle w:val="Heading2"/>
      </w:pPr>
      <w:r>
        <w:t>Boundary rationale</w:t>
      </w:r>
    </w:p>
    <w:p/>
    <w:p>
      <w:pPr>
        <w:pStyle w:val="ListBullet"/>
      </w:pPr>
      <w:r>
        <w:t>Existing authority: Needs measured loaded physiology; RecoveryPose/native animator pose admission; DormantPopulation separate dormant rest. Consumers: Controller arbitration, Cognition, residence pause/return.</w:t>
      </w:r>
    </w:p>
    <w:p/>
    <w:p>
      <w:pPr>
        <w:pStyle w:val="Heading2"/>
      </w:pPr>
      <w:r>
        <w:t>Delivered scope</w:t>
      </w:r>
    </w:p>
    <w:p/>
    <w:p>
      <w:pPr>
        <w:pStyle w:val="ListBullet"/>
      </w:pPr>
      <w:r>
        <w:t>Source C108 (source-scoped implementation): Measured loaded native sleep/rest with exact preemption/cleanup.</w:t>
      </w:r>
    </w:p>
    <w:p>
      <w:pPr>
        <w:pStyle w:val="ListBullet"/>
      </w:pPr>
      <w:r>
        <w:t>Source C119 (source-scoped implementation): Actual occupancy/admission and fresh movement verdict preserve native transition ownership.</w:t>
      </w:r>
    </w:p>
    <w:p>
      <w:pPr>
        <w:pStyle w:val="ListBullet"/>
      </w:pPr>
      <w:r>
        <w:t>Source C120 (source-scoped implementation): Carried rest/sleep pose gates measurement; callback/reload/retirement owners repaired.</w:t>
      </w:r>
    </w:p>
    <w:p/>
    <w:p>
      <w:pPr>
        <w:pStyle w:val="Heading2"/>
      </w:pPr>
      <w:r>
        <w:t>Dependencies and D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Required relationship</w:t>
            </w:r>
          </w:p>
        </w:tc>
      </w:tr>
      <w:tr>
        <w:tc>
          <w:tcPr>
            <w:tcW w:type="dxa" w:w="4320"/>
          </w:tcPr>
          <w:p>
            <w:r>
              <w:t>[C17: Owned health courses and integrated physiology](C17-2026-09-27-health.md)</w:t>
            </w:r>
          </w:p>
        </w:tc>
        <w:tc>
          <w:tcPr>
            <w:tcW w:type="dxa" w:w="4320"/>
          </w:tcPr>
          <w:p>
            <w:r>
              <w:t>Read actual bodily burden and measured recovery changes.</w:t>
            </w:r>
          </w:p>
        </w:tc>
      </w:tr>
      <w:tr>
        <w:tc>
          <w:tcPr>
            <w:tcW w:type="dxa" w:w="4320"/>
          </w:tcPr>
          <w:p>
            <w:r>
              <w:t>[C4: Relations, claims, recognition and command acceptance](C4-2026-09-12-standing.md)</w:t>
            </w:r>
          </w:p>
        </w:tc>
        <w:tc>
          <w:tcPr>
            <w:tcW w:type="dxa" w:w="4320"/>
          </w:tcPr>
          <w:p>
            <w:r>
              <w:t>Use a personally permitted recovery place.</w:t>
            </w:r>
          </w:p>
        </w:tc>
      </w:tr>
      <w:tr>
        <w:tc>
          <w:tcPr>
            <w:tcW w:type="dxa" w:w="4320"/>
          </w:tcPr>
          <w:p>
            <w:r>
              <w:t>[C31: Native queue custody and measured action completion](C31-2026-10-03-action.md)</w:t>
            </w:r>
          </w:p>
        </w:tc>
        <w:tc>
          <w:tcPr>
            <w:tcW w:type="dxa" w:w="4320"/>
          </w:tcPr>
          <w:p>
            <w:r>
              <w:t>Sleep/rest retains native queue and pose ownership until safe interruption.</w:t>
            </w:r>
          </w:p>
        </w:tc>
      </w:tr>
      <w:tr>
        <w:tc>
          <w:tcPr>
            <w:tcW w:type="dxa" w:w="4320"/>
          </w:tcPr>
          <w:p>
            <w:r>
              <w:t>[C32: Individual dispositions, experience and conditional predictions](C32-2026-10-03-choice.md)</w:t>
            </w:r>
          </w:p>
        </w:tc>
        <w:tc>
          <w:tcPr>
            <w:tcW w:type="dxa" w:w="4320"/>
          </w:tcPr>
          <w:p>
            <w:r>
              <w:t>Compare recovery consequences against continued responsibilities.</w:t>
            </w:r>
          </w:p>
        </w:tc>
      </w:tr>
      <w:tr>
        <w:tc>
          <w:tcPr>
            <w:tcW w:type="dxa" w:w="4320"/>
          </w:tcPr>
          <w:p>
            <w:r>
              <w:t>[C23: Enacted organization and coordination lifecycle](C23-2026-10-01-social.md)</w:t>
            </w:r>
          </w:p>
        </w:tc>
        <w:tc>
          <w:tcPr>
            <w:tcW w:type="dxa" w:w="4320"/>
          </w:tcPr>
          <w:p>
            <w:r>
              <w:t>Compare continuing work using actual received and accepted personal responsibilities.</w:t>
            </w:r>
          </w:p>
        </w:tc>
      </w:tr>
    </w:tbl>
    <w:p/>
    <w:p>
      <w:pPr>
        <w:pStyle w:val="ListBullet"/>
      </w:pPr>
      <w:r>
        <w:t>R5/R7/R9: revised carried poses still need rendered acceptance and redistribution terms; wider valued activity arbitration must preserve urgency and native transition ownership.</w:t>
      </w:r>
    </w:p>
    <w:p/>
    <w:p>
      <w:pPr>
        <w:pStyle w:val="Heading2"/>
      </w:pPr>
      <w:r>
        <w:t>Source contributions and measured status</w:t>
      </w:r>
    </w:p>
    <w:p/>
    <w:p>
      <w:r>
        <w:t>Source C labels below belong to the preserved pre-migration generation. Each source can contribute to several contracts; its bytes and evidence are preserved once by the manifest.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Contribution</w:t>
            </w:r>
          </w:p>
        </w:tc>
        <w:tc>
          <w:tcPr>
            <w:tcW w:type="dxa" w:w="2880"/>
          </w:tcPr>
          <w:p>
            <w:r>
              <w:t>Implementation / verification / publication</w:t>
            </w:r>
          </w:p>
        </w:tc>
      </w:tr>
      <w:tr>
        <w:tc>
          <w:tcPr>
            <w:tcW w:type="dxa" w:w="2880"/>
          </w:tcPr>
          <w:p>
            <w:r>
              <w:t>[C108](../../Batches/history/c-20261003-source/Batches/C108-20260930-2000Z-1300PST-private-survival-planning-and-residence.md)</w:t>
            </w:r>
          </w:p>
        </w:tc>
        <w:tc>
          <w:tcPr>
            <w:tcW w:type="dxa" w:w="2880"/>
          </w:tcPr>
          <w:p>
            <w:r>
              <w:t>Measured loaded native sleep/rest with exact preemption/cleanup.</w:t>
            </w:r>
          </w:p>
        </w:tc>
        <w:tc>
          <w:tcPr>
            <w:tcW w:type="dxa" w:w="2880"/>
          </w:tcPr>
          <w:p>
            <w:r>
              <w:t>implemented scope recorded; corrections retained / source-scoped evidence and limits retained in archived record / committed-at-source-head</w:t>
            </w:r>
          </w:p>
        </w:tc>
      </w:tr>
      <w:tr>
        <w:tc>
          <w:tcPr>
            <w:tcW w:type="dxa" w:w="2880"/>
          </w:tcPr>
          <w:p>
            <w:r>
              <w:t>[C119](../../Batches/history/c-20261003-source/Batches/C119-20261003-1855Z-1155PST-recovery-decisions.md)</w:t>
            </w:r>
          </w:p>
        </w:tc>
        <w:tc>
          <w:tcPr>
            <w:tcW w:type="dxa" w:w="2880"/>
          </w:tcPr>
          <w:p>
            <w:r>
              <w:t>Actual occupancy/admission and fresh movement verdict preserve native transition ownership.</w:t>
            </w:r>
          </w:p>
        </w:tc>
        <w:tc>
          <w:tcPr>
            <w:tcW w:type="dxa" w:w="2880"/>
          </w:tcPr>
          <w:p>
            <w:r>
              <w:t>completed / verified: residence 137/47 controls; recovery 47 Lua + 10 native/15 controls / merged</w:t>
            </w:r>
          </w:p>
        </w:tc>
      </w:tr>
      <w:tr>
        <w:tc>
          <w:tcPr>
            <w:tcW w:type="dxa" w:w="2880"/>
          </w:tcPr>
          <w:p>
            <w:r>
              <w:t>[C120](../../Batches/history/c-20261003-source/Batches/C120-20261003-1917Z-1217PST-entry-and-recovery-learning.md)</w:t>
            </w:r>
          </w:p>
        </w:tc>
        <w:tc>
          <w:tcPr>
            <w:tcW w:type="dxa" w:w="2880"/>
          </w:tcPr>
          <w:p>
            <w:r>
              <w:t>Carried rest/sleep pose gates measurement; callback/reload/retirement owners repaired.</w:t>
            </w:r>
          </w:p>
        </w:tc>
        <w:tc>
          <w:tcPr>
            <w:tcW w:type="dxa" w:w="2880"/>
          </w:tcPr>
          <w:p>
            <w:r>
              <w:t>implemented / verified: controller 176/56 controls; recovery 88 Lua + 10 native/25 controls; animator 20/5 controls; revised rendered acceptance open / local-unmerged</w:t>
            </w:r>
          </w:p>
        </w:tc>
      </w:tr>
    </w:tbl>
    <w:p/>
    <w:p>
      <w:r>
        <w:t>Version replay credits the delivered scope of this contract once. Shared source membership does not create additional version rows. Current extensions and unmet D obligations retain their stated status.</w:t>
      </w:r>
    </w:p>
    <w:p/>
    <w:p>
      <w:pPr>
        <w:pStyle w:val="Heading2"/>
      </w:pPr>
      <w:r>
        <w:t>Public source availability</w:t>
      </w:r>
    </w:p>
    <w:p/>
    <w:p>
      <w:r>
        <w:t>The recovery pose Lua and Java owners are local-unpublished at the preserved</w:t>
      </w:r>
    </w:p>
    <w:p>
      <w:r>
        <w:t>compression archive. The public runtime does not contain those paths. The exact</w:t>
      </w:r>
    </w:p>
    <w:p>
      <w:r>
        <w:t>owner/blob/source-record map is [publication availability](../C_PUBLICATION_AVAILABILITY.json);</w:t>
      </w:r>
    </w:p>
    <w:p>
      <w:r>
        <w:t>it records the delivered local engineering scope without a public-runtime or</w:t>
      </w:r>
    </w:p>
    <w:p>
      <w:r>
        <w:t>redistribution claim. The frozen compression mapping remains unchanged.</w:t>
      </w:r>
    </w:p>
    <w:p/>
    <w:p>
      <w:pPr>
        <w:pStyle w:val="Heading2"/>
      </w:pPr>
      <w:r>
        <w:t>D1 current recovery availability — 2026-10-05 15:34 UTC / 08:34 PST</w:t>
      </w:r>
    </w:p>
    <w:p/>
    <w:p>
      <w:r>
        <w:t>D1's accepted installed-dependency adapter is separate from the historical</w:t>
      </w:r>
    </w:p>
    <w:p>
      <w:r>
        <w:t>selected-source integration and its retained public-availability verdict above.</w:t>
      </w:r>
    </w:p>
    <w:p>
      <w:r>
        <w:t>The current producers are [RecoveryPose Lua](../../mod/42.20/media/lua/client/SAO_RecoveryPose.lua),</w:t>
      </w:r>
    </w:p>
    <w:p>
      <w:r>
        <w:t>[RecoveryPose Java](../../java/src/com/sao/engine/SAORecoveryPose.java),</w:t>
      </w:r>
    </w:p>
    <w:p>
      <w:r>
        <w:t>[the independent timed action](../../mod/42.20/media/lua/shared/TimedActions/SAORecoveryTransitionAction.lua)</w:t>
      </w:r>
    </w:p>
    <w:p>
      <w:r>
        <w:t>and [the installed-source manifest](../../tools/recovery_source_manifest.json).</w:t>
      </w:r>
    </w:p>
    <w:p>
      <w:r>
        <w:t>Actual accepted scope and native evidence: Original failed08 continuation09e96a7d-a49f-460d-8117-6ea264f3efe5 completed and saved normally, exit0/errors[]/unforced, county2.2487840652 to4.5107564926. sao-2 reached its retained approach, reacquired the currently visible bed and entered owned native sleep. Nine current intent/key acknowledgments persist; fatigue0.7782769799 to0.3887803555 over1.75 sampled countyhours establishes ongoing physiological recovery. The later native image shows a horizontal body partly hidden by the right-bedroom wall. Full sleep completion, a completed recovery experience, and rendered ground sleep are unobserved.</w:t>
      </w:r>
    </w:p>
    <w:p>
      <w:r>
        <w:t>The [D1 record](../D1-20261004-0124Z-1824PST-shared-reasoning.md) retains the</w:t>
      </w:r>
    </w:p>
    <w:p>
      <w:r>
        <w:t>applicable proof and actual publication standing. Required installed dependencies</w:t>
      </w:r>
    </w:p>
    <w:p>
      <w:r>
        <w:t>remain external. Redistribution terms for the earlier copied source bytes remain</w:t>
      </w:r>
    </w:p>
    <w:p>
      <w:r>
        <w:t>unestablished; those bytes remain private historical evidence.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