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C43 - Optional county events and care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C43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2026-09-14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C45–C45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Integrated credited event and gesture inputs and the optional randomized nuke with its default off. A reproduced care composition defect queues treatment before CPR, causing CPR to refuse the busy body. Retain the optional scope and repair the actual event-to-action chains.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20260919-through-C120:C45 — Optional county events and care</w:t>
            </w:r>
          </w:p>
        </w:tc>
        <w:tc>
          <w:tcPr>
            <w:tcW w:type="dxa" w:w="2880"/>
          </w:tcPr>
          <w:p>
            <w:r>
              <w:t>[Source record](../../Batches/history/c-20261003-source/Batches/C45-2026-09-14-optional-county-events-and-care.md)</w:t>
            </w:r>
          </w:p>
        </w:tc>
        <w:tc>
          <w:tcPr>
            <w:tcW w:type="dxa" w:w="2880"/>
          </w:tcPr>
          <w:p>
            <w:r>
              <w:t>6a5413a39d97d445dd7acf4bfc1295930bd34ed86e12fb39bbf4b95eea0647fe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20260919-through-C120:C45 — Optional county events and care</w:t>
      </w:r>
    </w:p>
    <w:p/>
    <w:p>
      <w:r>
        <w:t>&gt; Integrated credited event and gesture inputs and the optional randomized nuke with its default off. A reproduced care composition defect queues treatment before CPR, causing CPR to refuse the busy body. Retain the optional scope and repair the actual event-to-action chains.</w:t>
      </w:r>
    </w:p>
    <w:p/>
    <w:p>
      <w:r>
        <w:t>**Implementation:** mixed optional feature and partial care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Retain event configuration; independently repair/measure care custody and physiology.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