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C70 - Mobile household continuity and loaded use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C99–C100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 durable moving vehicle/place identity joins exterior spatial memory and saving to the real remote room occupied by its current resident. Native room entry/exit and current-engine collection corrections preserve both positions, providers, possessions and exact transition outcomes.</w:t>
      </w:r>
    </w:p>
    <w:p/>
    <w:p>
      <w:pPr>
        <w:pStyle w:val="Heading2"/>
      </w:pPr>
      <w:r>
        <w:t>Chronological product boundary</w:t>
      </w:r>
    </w:p>
    <w:p/>
    <w:p>
      <w:r>
        <w:t>Mobile-household implementation and its loaded physical-room corrections/acceptance form one product. The new record retains the first open physical acceptance and later cause-specific completion in order.</w:t>
      </w:r>
    </w:p>
    <w:p/>
    <w:p>
      <w:r>
        <w:t>Establishes a new player-visible capability or authoring/runtime contract. Mobile-household implementation and its loaded physical-room corrections/acceptance form one product. The new record retains the first open physical acceptance and later cause-specific completion in order.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20260919-through-C120:C99 — Mobile household continuity</w:t>
            </w:r>
          </w:p>
        </w:tc>
        <w:tc>
          <w:tcPr>
            <w:tcW w:type="dxa" w:w="2880"/>
          </w:tcPr>
          <w:p>
            <w:r>
              <w:t>[Source record](../../Batches/history/c-20261003-source/Batches/C99-20260929-0312Z-2012PDT-mobile-household-continuity.md)</w:t>
            </w:r>
          </w:p>
        </w:tc>
        <w:tc>
          <w:tcPr>
            <w:tcW w:type="dxa" w:w="2880"/>
          </w:tcPr>
          <w:p>
            <w:r>
              <w:t>cd688a7fdb3703aba306a95bf2c4918ff0ffcf3c1202459daedad3220f89d265</w:t>
            </w:r>
          </w:p>
        </w:tc>
      </w:tr>
      <w:tr>
        <w:tc>
          <w:tcPr>
            <w:tcW w:type="dxa" w:w="2880"/>
          </w:tcPr>
          <w:p>
            <w:r>
              <w:t>20260919-through-C120:C100 — Mobile household loaded acceptance</w:t>
            </w:r>
          </w:p>
        </w:tc>
        <w:tc>
          <w:tcPr>
            <w:tcW w:type="dxa" w:w="2880"/>
          </w:tcPr>
          <w:p>
            <w:r>
              <w:t>[Source record](../../Batches/history/c-20261003-source/Batches/C100-20260929-0901Z-0201PDT-mobile-household-loaded-acceptance.md)</w:t>
            </w:r>
          </w:p>
        </w:tc>
        <w:tc>
          <w:tcPr>
            <w:tcW w:type="dxa" w:w="2880"/>
          </w:tcPr>
          <w:p>
            <w:r>
              <w:t>cf460131c9cc7dcf723ed1c8809b8c9426c800033a1a4ac50be895202ded0072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20260919-through-C120:C99 — Mobile household continuity</w:t>
      </w:r>
    </w:p>
    <w:p/>
    <w:p>
      <w:r>
        <w:t>&gt; A camper is now represented as one moving place rather than unrelated vehicle,</w:t>
      </w:r>
    </w:p>
    <w:p>
      <w:r>
        <w:t>&gt; inventory and teleport states. `SAO_MobileHousehold` assigns a durable id on the</w:t>
      </w:r>
    </w:p>
    <w:p>
      <w:r>
        <w:t>&gt; native vehicle, observes its script, exact part containers, passengers, speed,</w:t>
      </w:r>
    </w:p>
    <w:p>
      <w:r>
        <w:t>&gt; position and towing edges, and retains completed entry, exit, separation and</w:t>
      </w:r>
    </w:p>
    <w:p>
      <w:r>
        <w:t>&gt; failure transitions in GlobalModData. Project RV's persistent vehicle id is an</w:t>
      </w:r>
    </w:p>
    <w:p>
      <w:r>
        <w:t>&gt; interchange alias; it does not replace SAO's identity owner.</w:t>
      </w:r>
    </w:p>
    <w:p/>
    <w:p>
      <w:r>
        <w:t>&gt; Physical Project RV room entry is joined to this record. The transition assigns</w:t>
      </w:r>
    </w:p>
    <w:p>
      <w:r>
        <w:t>&gt; one provider room, records the exterior anchor and occupant, releases a native</w:t>
      </w:r>
    </w:p>
    <w:p>
      <w:r>
        <w:t>&gt; seat when needed, and moves the survivor into the real room where ordinary</w:t>
      </w:r>
    </w:p>
    <w:p>
      <w:r>
        <w:t>&gt; appliances and objects remain native. Exit re-finds the moving vehicle through</w:t>
      </w:r>
    </w:p>
    <w:p>
      <w:r>
        <w:t>&gt; its durable id and uses the native seat-outside pairing when possible. A</w:t>
      </w:r>
    </w:p>
    <w:p>
      <w:r>
        <w:t>&gt; towable without a passenger mesh places the survivor beside the exterior</w:t>
      </w:r>
    </w:p>
    <w:p>
      <w:r>
        <w:t>&gt; anchor. Motion refreshes the exterior anchor while a person is inside.</w:t>
      </w:r>
    </w:p>
    <w:p/>
    <w:p>
      <w:r>
        <w:t>&gt; The procedural planner treats the mobile household as person-private spatial</w:t>
      </w:r>
    </w:p>
    <w:p>
      <w:r>
        <w:t>&gt; knowledge. It can retain inspection, approach, entry, occupant/store</w:t>
      </w:r>
    </w:p>
    <w:p>
      <w:r>
        <w:t>&gt; reconciliation and departure as one purpose, while exact physical occupancy</w:t>
      </w:r>
    </w:p>
    <w:p>
      <w:r>
        <w:t>&gt; can begin directly at reconciliation without inventing an earlier route</w:t>
      </w:r>
    </w:p>
    <w:p>
      <w:r>
        <w:t>&gt; receipt. On held ground, night pressure may select a known accessible camper or</w:t>
      </w:r>
    </w:p>
    <w:p>
      <w:r>
        <w:t>&gt; motorhome, use its physical room when available, recover through the existing</w:t>
      </w:r>
    </w:p>
    <w:p>
      <w:r>
        <w:t>&gt; native rest owner while stationary, and leave after dawn. Refused native entry</w:t>
      </w:r>
    </w:p>
    <w:p>
      <w:r>
        <w:t>&gt; is recorded and cannot be replaced by a successful belief.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Source implementation and installed-Kahlua verification complete; loaded physical-room acceptance open. \|</w:t>
      </w:r>
    </w:p>
    <w:p/>
    <w:p>
      <w:r>
        <w:t>**Remaining scope retained from the source:**</w:t>
      </w:r>
    </w:p>
    <w:p/>
    <w:p>
      <w:pPr>
        <w:pStyle w:val="ListBullet"/>
      </w:pPr>
      <w:r>
        <w:t>C100 closes this record's initial loaded gap; general autonomous mobile household competence is still distinct.</w:t>
      </w:r>
    </w:p>
    <w:p/>
    <w:p>
      <w:pPr>
        <w:pStyle w:val="Heading3"/>
      </w:pPr>
      <w:r>
        <w:t>20260919-through-C120:C100 — Mobile household loaded acceptance</w:t>
      </w:r>
    </w:p>
    <w:p/>
    <w:p>
      <w:r>
        <w:t>&gt; Build 42.21 exposed two engine-shape assumptions in C99 before its loaded</w:t>
      </w:r>
    </w:p>
    <w:p>
      <w:r>
        <w:t>&gt; acceptance could close. The loaded vehicle collection is a Java Set and must be</w:t>
      </w:r>
    </w:p>
    <w:p>
      <w:r>
        <w:t>&gt; read through its iterator. Native vehicle material is exposed through</w:t>
      </w:r>
    </w:p>
    <w:p>
      <w:r>
        <w:t>&gt; `getPartCount` and `getPartByIndex`, rather than an accessible parts wrapper.</w:t>
      </w:r>
    </w:p>
    <w:p>
      <w:r>
        <w:t>&gt; The production mobile-household owner and its installed-Kahlua border now use</w:t>
      </w:r>
    </w:p>
    <w:p>
      <w:r>
        <w:t>&gt; those exact surfaces.</w:t>
      </w:r>
    </w:p>
    <w:p/>
    <w:p>
      <w:r>
        <w:t>&gt; A mobile resident also needs two positions at once. The exterior vehicle is the</w:t>
      </w:r>
    </w:p>
    <w:p>
      <w:r>
        <w:t>&gt; durable spatial anchor used by memory, planning, dormant simulation and saving.</w:t>
      </w:r>
    </w:p>
    <w:p>
      <w:r>
        <w:t>&gt; The represented body occupies Project RV's remote physical room. Entry now</w:t>
      </w:r>
    </w:p>
    <w:p>
      <w:r>
        <w:t>&gt; retains the room, body point and provider identifiers; representation uses the</w:t>
      </w:r>
    </w:p>
    <w:p>
      <w:r>
        <w:t>&gt; physical point for loading distance and reconstructs the provider binding after</w:t>
      </w:r>
    </w:p>
    <w:p>
      <w:r>
        <w:t>&gt; body replacement. Snapshot capture preserves the exterior anchor instead of</w:t>
      </w:r>
    </w:p>
    <w:p>
      <w:r>
        <w:t>&gt; persisting the remote room as a new world location. Deliberate daytime room use</w:t>
      </w:r>
    </w:p>
    <w:p>
      <w:r>
        <w:t>&gt; is retained; the automatic morning exit applies only to an overnight-rest use.</w:t>
      </w:r>
    </w:p>
    <w:p/>
    <w:p>
      <w:r>
        <w:t>&gt; The native study surface accepts an optional activated-map dependency and a</w:t>
      </w:r>
    </w:p>
    <w:p>
      <w:r>
        <w:t>&gt; bounded mobile-household situation. The runner resolves the named map to one</w:t>
      </w:r>
    </w:p>
    <w:p>
      <w:r>
        <w:t>&gt; copied provider, verifies its authored cells lie inside the world extent, and</w:t>
      </w:r>
    </w:p>
    <w:p>
      <w:r>
        <w:t>&gt; seals the provider plus map metadata into the run. The situation creates the</w:t>
      </w:r>
    </w:p>
    <w:p>
      <w:r>
        <w:t>&gt; real vehicle, uses the production entry and exit owners, verifies the loaded</w:t>
      </w:r>
    </w:p>
    <w:p>
      <w:r>
        <w:t>&gt; room's floor and interior state, moves the exterior anchor, and returns the</w:t>
      </w:r>
    </w:p>
    <w:p>
      <w:r>
        <w:t>&gt; resident beside it.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Source repair, retained current-engine receipt and verification complete. \|</w:t>
      </w:r>
    </w:p>
    <w:p/>
    <w:p>
      <w:r>
        <w:t>**Remaining scope retained from the source:**</w:t>
      </w:r>
    </w:p>
    <w:p/>
    <w:p>
      <w:pPr>
        <w:pStyle w:val="ListBullet"/>
      </w:pPr>
      <w:r>
        <w:t>Same provider continuity contract as C99; incidental compiler tooling is not separate capability.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