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C9 - Adoption and configuration boundaries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C9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C9–C9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Consolidated identity adoption, complete failure handling and the configuration field boundaries. Removed unavailable or unsupported interface surfaces rather than leaving declarations detached from their implementation. The work preserves the one-person and one-body ownership rules.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20260919-through-C120:C9 — Adoption and configuration boundaries</w:t>
            </w:r>
          </w:p>
        </w:tc>
        <w:tc>
          <w:tcPr>
            <w:tcW w:type="dxa" w:w="2880"/>
          </w:tcPr>
          <w:p>
            <w:r>
              <w:t>[Source record](../../Batches/history/c-20261003-source/Batches/C9-2026-08-29-adoption-and-configuration-boundaries.md)</w:t>
            </w:r>
          </w:p>
        </w:tc>
        <w:tc>
          <w:tcPr>
            <w:tcW w:type="dxa" w:w="2880"/>
          </w:tcPr>
          <w:p>
            <w:r>
              <w:t>010cdc9496df011a7faf3b3d3d6811424d3b86ee9d02ed7512bc96bac1a6506c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20260919-through-C120:C9 — Adoption and configuration boundaries</w:t>
      </w:r>
    </w:p>
    <w:p/>
    <w:p>
      <w:r>
        <w:t>&gt; Consolidated identity adoption, complete failure handling and the configuration field boundaries. Removed unavailable or unsupported interface surfaces rather than leaving declarations detached from their implementation. The work preserves the one-person and one-body ownership rules.</w:t>
      </w:r>
    </w:p>
    <w:p/>
    <w:p>
      <w:r>
        <w:t>**Implementation:** completed scoped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C51/C58 make admission/representation lifecycle explicit.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