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C-era product consolidation — corrective transformation</w:t>
      </w:r>
    </w:p>
    <w:p/>
    <w:p>
      <w:r>
        <w:t>The proposed 20261005-product-consolidation catalogue groups all120 contributions in 20260919-through-C120 into 82 substantive chronological products. Boundaries follow actual coherent capability and integration outcomes. The earlier products were reviewed on substance: source26–28 forms one source-clocked county simulation/observation product, while genuinely different promises retain their boundaries. The count is derived from those boundaries.</w:t>
      </w:r>
    </w:p>
    <w:p/>
    <w:p>
      <w:r>
        <w:t>PR#137, merged at `50c8994d7195bbb56117eea562f17e8c84fb7f91` as `[REPO] Reconcile C shared contracts with public source`, published the 35 shared-contract map under the wrong interpretation of the requested C-era product consolidation. That publication and its original transition records remain historical evidence. The operator’s clarification requires a product catalogue; this corrective transformation supersedes the interpretation additively while retaining the ownership map as a useful separate projection.</w:t>
      </w:r>
    </w:p>
    <w:p/>
    <w:p>
      <w:r>
        <w:t>A200→29 and B193→52 were product consolidations. All393 original source bindings are verified, including zero-padded A/B names and the inline B117 governance source. The separate127→50 prior C consolidation, all120 current C source records and exact shared-map bytes remain intact. Product source coverage is once-only and chronological; ownership and thread membership remain many-to-many.</w:t>
      </w:r>
    </w:p>
    <w:p/>
    <w:p>
      <w:r>
        <w:t>The JSON event records the exact PR snapshot, source manifest and product manifest hashes. This private draft has not been landed or published. Final version arithmetic, current canonical indexes and actual forge receipts belong to the coordinated landing. This repository-history correction consumes no D identifier and adds no runtime or maturity credit.</w:t>
      </w:r>
    </w:p>
    <w:p/>
    <w:p/>
    <w:p>
      <w:pPr>
        <w:pStyle w:val="Heading2"/>
      </w:pPr>
      <w:r>
        <w:t>Local application,2026-10-05</w:t>
      </w:r>
    </w:p>
    <w:p/>
    <w:p>
      <w:r>
        <w:t>The approved82-product catalogue and its readers have now landed. The current</w:t>
      </w:r>
    </w:p>
    <w:p>
      <w:r>
        <w:t>index partitions all120 sources once; replay derives3.8.0.0-pre-alpha with D1</w:t>
      </w:r>
    </w:p>
    <w:p>
      <w:r>
        <w:t>credited once. The exact prior current index/version projection is preserved</w:t>
      </w:r>
    </w:p>
    <w:p>
      <w:r>
        <w:t>under `Batches/history/c-20261005-before-product/`. The</w:t>
      </w:r>
    </w:p>
    <w:p>
      <w:r>
        <w:t>[application receipt](../../artifacts/audits/20261005-c-product-consolidation/application.json)</w:t>
      </w:r>
    </w:p>
    <w:p>
      <w:r>
        <w:t>pins the source, reader, guarded landing and canonical integration proof. The</w:t>
      </w:r>
    </w:p>
    <w:p>
      <w:r>
        <w:t>preceding private-draft wording records preparation origin. Required remote</w:t>
      </w:r>
    </w:p>
    <w:p>
      <w:r>
        <w:t>checks and protected publication remain pending their exact forge receipt.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