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Governance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Design authority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`GOVERNANCE.md`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operating discipline for this repository.</w:t>
            </w:r>
          </w:p>
        </w:tc>
      </w:tr>
    </w:tbl>
    <w:p/>
    <w:p>
      <w:pPr>
        <w:pStyle w:val="Heading1"/>
      </w:pPr>
      <w:r>
        <w:t>Survivor Awareness Overhaul - governance</w:t>
      </w:r>
    </w:p>
    <w:p/>
    <w:p>
      <w:r>
        <w:t>Operating discipline for this repository. `NEO.md` is the instruction surface</w:t>
      </w:r>
    </w:p>
    <w:p>
      <w:r>
        <w:t>and states the batch and commit shape; this file states the judgement rules.</w:t>
      </w:r>
    </w:p>
    <w:p>
      <w:r>
        <w:t>`CLAUDE.md` and `AGENTS.md` are autoload shims pointing at `NEO.md`.</w:t>
      </w:r>
    </w:p>
    <w:p/>
    <w:p>
      <w:r>
        <w:t>The operator (ellyj3rain) is the design authority and the judge of how the</w:t>
      </w:r>
    </w:p>
    <w:p>
      <w:r>
        <w:t>game looks and plays. Code-level verification never settles that question.</w:t>
      </w:r>
    </w:p>
    <w:p/>
    <w:p>
      <w:r>
        <w:t>`README.md` is the human entry point. The canonical doc-pack is `MEMORY.md`,</w:t>
      </w:r>
    </w:p>
    <w:p>
      <w:r>
        <w:t>`CORE.md`, `ARCHITECTURE.md`, `GOVERNANCE.md`, `DECISION_REGISTRY.md`,</w:t>
      </w:r>
    </w:p>
    <w:p>
      <w:r>
        <w:t>`FINDINGS.md`, `BATCH_LOG.md`, `ROADMAP.md`, `SESSION_STATE.md`, `VERSION`.</w:t>
      </w:r>
    </w:p>
    <w:p>
      <w:r>
        <w:t>Batch records live under `Batches/` in one alphanumeric sequence. `MEMORY.md`</w:t>
      </w:r>
    </w:p>
    <w:p>
      <w:r>
        <w:t>indexes every root document and states which surfaces are canonical,</w:t>
      </w:r>
    </w:p>
    <w:p>
      <w:r>
        <w:t>regulatory, append-only, or historical.</w:t>
      </w:r>
    </w:p>
    <w:p/>
    <w:p>
      <w:pPr>
        <w:pStyle w:val="Heading2"/>
      </w:pPr>
      <w:r>
        <w:t>Ground rules</w:t>
      </w:r>
    </w:p>
    <w:p/>
    <w:p>
      <w:pPr>
        <w:pStyle w:val="ListBullet"/>
      </w:pPr>
      <w:r>
        <w:t>**Verified APIs only.** Ground truth is the installed game: the decompiled</w:t>
      </w:r>
    </w:p>
    <w:p>
      <w:r>
        <w:t xml:space="preserve">  `projectzomboid.jar` and the shipped `media/lua` + `media/scripts` trees.</w:t>
      </w:r>
    </w:p>
    <w:p>
      <w:r>
        <w:t xml:space="preserve">  Never assert engine behavior from memory. A statement without a file and</w:t>
      </w:r>
    </w:p>
    <w:p>
      <w:r>
        <w:t xml:space="preserve">  line behind it is a hypothesis and is labelled one.</w:t>
      </w:r>
    </w:p>
    <w:p>
      <w:pPr>
        <w:pStyle w:val="ListBullet"/>
      </w:pPr>
      <w:r>
        <w:t>**Tools are verified before their output is trusted.** An analysis script is</w:t>
      </w:r>
    </w:p>
    <w:p>
      <w:r>
        <w:t xml:space="preserve">  not evidence until its own correctness is checked. Report the corrected</w:t>
      </w:r>
    </w:p>
    <w:p>
      <w:r>
        <w:t xml:space="preserve">  figure, and say that it was corrected.</w:t>
      </w:r>
    </w:p>
    <w:p>
      <w:pPr>
        <w:pStyle w:val="ListBullet"/>
      </w:pPr>
      <w:r>
        <w:t>**The engine's own seams.** `setNpc`, `AIComponent`, spawn-region tables,</w:t>
      </w:r>
    </w:p>
    <w:p>
      <w:r>
        <w:t xml:space="preserve">  normal timed actions, normal inventory paths. Reach past a seam only when</w:t>
      </w:r>
    </w:p>
    <w:p>
      <w:r>
        <w:t xml:space="preserve">  none exists, and record why in `DECISION_REGISTRY.md`.</w:t>
      </w:r>
    </w:p>
    <w:p>
      <w:pPr>
        <w:pStyle w:val="ListBullet"/>
      </w:pPr>
      <w:r>
        <w:t>**No omniscience, no oblivion.** Symmetric failures. A fix that widens what</w:t>
      </w:r>
    </w:p>
    <w:p>
      <w:r>
        <w:t xml:space="preserve">  a survivor can see in order to improve a decision is a defect in the</w:t>
      </w:r>
    </w:p>
    <w:p>
      <w:r>
        <w:t xml:space="preserve">  decision model. A fix that forbids a capability outright to prevent misuse</w:t>
      </w:r>
    </w:p>
    <w:p>
      <w:r>
        <w:t xml:space="preserve">  is the same defect mirrored.</w:t>
      </w:r>
    </w:p>
    <w:p>
      <w:pPr>
        <w:pStyle w:val="ListBullet"/>
      </w:pPr>
      <w:r>
        <w:t>**Low skill stays inside the human envelope.** Incompetence is slow,</w:t>
      </w:r>
    </w:p>
    <w:p>
      <w:r>
        <w:t xml:space="preserve">  imprecise, wasteful, badly coordinated. Incompetence is never an action a</w:t>
      </w:r>
    </w:p>
    <w:p>
      <w:r>
        <w:t xml:space="preserve">  person would not take.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**Concepts are not copy.** Design terminology directs the work; it reaches</w:t>
      </w:r>
    </w:p>
    <w:p>
      <w:r>
        <w:t xml:space="preserve">  the UI only when supplied or approved as player-facing text. No free-text or</w:t>
      </w:r>
    </w:p>
    <w:p>
      <w:r>
        <w:t xml:space="preserve">  dictated speech - `SPEECH.md` is direction only.</w:t>
      </w:r>
    </w:p>
    <w:p>
      <w:pPr>
        <w:pStyle w:val="ListBullet"/>
      </w:pPr>
      <w:r>
        <w:t>**Owned source integration.** SAO's canonical services own person identity,</w:t>
      </w:r>
    </w:p>
    <w:p>
      <w:r>
        <w:t xml:space="preserve">  private knowledge, decisions, Standing, attribution and persistence. Approved</w:t>
      </w:r>
    </w:p>
    <w:p>
      <w:r>
        <w:t xml:space="preserve">  source integration retains its license, revision and attribution. Installed</w:t>
      </w:r>
    </w:p>
    <w:p>
      <w:r>
        <w:t xml:space="preserve">  modules may own shared native physical mechanics under DR-053.</w:t>
      </w:r>
    </w:p>
    <w:p>
      <w:pPr>
        <w:pStyle w:val="ListBullet"/>
      </w:pPr>
      <w:r>
        <w:t>**Source identifiers.** Compatibility adapters retain the exact installed</w:t>
      </w:r>
    </w:p>
    <w:p>
      <w:r>
        <w:t xml:space="preserve">  API identifiers they invoke. Source names and revisions belong in provenance,</w:t>
      </w:r>
    </w:p>
    <w:p>
      <w:r>
        <w:t xml:space="preserve">  metadata and attribution; product copy uses the canonical mechanic's name.</w:t>
      </w:r>
    </w:p>
    <w:p>
      <w:pPr>
        <w:pStyle w:val="ListBullet"/>
      </w:pPr>
      <w:r>
        <w:t>**Local-first.** The project tree is canonical; remotes publish that state.</w:t>
      </w:r>
    </w:p>
    <w:p/>
    <w:p>
      <w:pPr>
        <w:pStyle w:val="Heading2"/>
      </w:pPr>
      <w:r>
        <w:t>Boundaries set by the operator</w:t>
      </w:r>
    </w:p>
    <w:p/>
    <w:p>
      <w:pPr>
        <w:pStyle w:val="ListBullet"/>
      </w:pPr>
      <w:r>
        <w:t>**Food source integration.** DR-053 authorizes the requested ordinary food</w:t>
      </w:r>
    </w:p>
    <w:p>
      <w:r>
        <w:t xml:space="preserve">  preservation and animal-feed mechanics through shared native recipes and</w:t>
      </w:r>
    </w:p>
    <w:p>
      <w:r>
        <w:t xml:space="preserve">  actions. It supersedes the earlier consumable-production exclusion for those</w:t>
      </w:r>
    </w:p>
    <w:p>
      <w:r>
        <w:t xml:space="preserve">  concerns. The wider synthesis exclusion retains its original scope.</w:t>
      </w:r>
    </w:p>
    <w:p>
      <w:pPr>
        <w:pStyle w:val="ListBullet"/>
      </w:pPr>
      <w:r>
        <w:t>**Two live saves survive every deploy** - one fresh in Irvington, one with</w:t>
      </w:r>
    </w:p>
    <w:p>
      <w:r>
        <w:t xml:space="preserve">  companions. `save_compat_test` guards this and runs in the gate.</w:t>
      </w:r>
    </w:p>
    <w:p>
      <w:pPr>
        <w:pStyle w:val="ListBullet"/>
      </w:pPr>
      <w:r>
        <w:t>**Never orbit the operator's play.** No test requests, no session polling.</w:t>
      </w:r>
    </w:p>
    <w:p>
      <w:r>
        <w:t xml:space="preserve">  If a deploy refuses because the game is running, one factual line at most.</w:t>
      </w:r>
    </w:p>
    <w:p/>
    <w:p>
      <w:pPr>
        <w:pStyle w:val="Heading2"/>
      </w:pPr>
      <w:r>
        <w:t>Execution discipline</w:t>
      </w:r>
    </w:p>
    <w:p/>
    <w:p>
      <w:pPr>
        <w:pStyle w:val="ListBullet"/>
      </w:pPr>
      <w:r>
        <w:t>**Operator-mediated.** Substantive direction comes from the operator. Where</w:t>
      </w:r>
    </w:p>
    <w:p>
      <w:r>
        <w:t xml:space="preserve">  a choice is genuinely arbitrary and consequential it is surfaced rather than</w:t>
      </w:r>
    </w:p>
    <w:p>
      <w:r>
        <w:t xml:space="preserve">  assumed; where a default is obvious it is taken and stated. Defaults are</w:t>
      </w:r>
    </w:p>
    <w:p>
      <w:r>
        <w:t xml:space="preserve">  grounded in what the reality was - a rate that stands for a real population</w:t>
      </w:r>
    </w:p>
    <w:p>
      <w:r>
        <w:t xml:space="preserve">  is researched, and its confidence recorded.</w:t>
      </w:r>
    </w:p>
    <w:p>
      <w:pPr>
        <w:pStyle w:val="ListBullet"/>
      </w:pPr>
      <w:r>
        <w:t>**Every problem in a message is in scope.** Two complaints that look similar</w:t>
      </w:r>
    </w:p>
    <w:p>
      <w:r>
        <w:t xml:space="preserve">  are usually two defects. Fix the whole population, not the named instance;</w:t>
      </w:r>
    </w:p>
    <w:p>
      <w:r>
        <w:t xml:space="preserve">  if something is blocked, finish everything else and say plainly what was</w:t>
      </w:r>
    </w:p>
    <w:p>
      <w:r>
        <w:t xml:space="preserve">  left and why. Do not narrow silently. Do not end a working turn waiting.</w:t>
      </w:r>
    </w:p>
    <w:p>
      <w:pPr>
        <w:pStyle w:val="ListBullet"/>
      </w:pPr>
      <w:r>
        <w:t>**A representative example is not the design seed.**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**Batches.** Work lands in numbered batches, one alphanumeric sequence,</w:t>
      </w:r>
    </w:p>
    <w:p>
      <w:r>
        <w:t xml:space="preserve">  recorded in `BATCH_LOG.md` with a record under `Batches/`. The A era closed</w:t>
      </w:r>
    </w:p>
    <w:p>
      <w:r>
        <w:t xml:space="preserve">  at `[A29]`, the B era closed at `[B52]`, and the C era opens at `C1`.</w:t>
      </w:r>
    </w:p>
    <w:p>
      <w:r>
        <w:t xml:space="preserve">  Batch shape and commit shape are defined in `NEO.md`.</w:t>
      </w:r>
    </w:p>
    <w:p>
      <w:pPr>
        <w:pStyle w:val="ListBullet"/>
      </w:pPr>
      <w:r>
        <w:t>**Project history and forge history are separate things.** The batch</w:t>
      </w:r>
    </w:p>
    <w:p>
      <w:r>
        <w:t xml:space="preserve">  records, decision registry, findings ledger, and this doc-pack are the</w:t>
      </w:r>
    </w:p>
    <w:p>
      <w:r>
        <w:t xml:space="preserve">  portable project history; they do not depend on a particular Git host. A</w:t>
      </w:r>
    </w:p>
    <w:p>
      <w:r>
        <w:t xml:space="preserve">  forge history publishes the canonical tree and carries no project meaning of</w:t>
      </w:r>
    </w:p>
    <w:p>
      <w:r>
        <w:t xml:space="preserve">  its own - it was reset once, at the C seam, and the pre-seam forge history</w:t>
      </w:r>
    </w:p>
    <w:p>
      <w:r>
        <w:t xml:space="preserve">  is preserved on the `archive/` branches, untouched.</w:t>
      </w:r>
    </w:p>
    <w:p>
      <w:pPr>
        <w:pStyle w:val="ListBullet"/>
      </w:pPr>
      <w:r>
        <w:t>**Versioning.** `VERSION` advances with shipped surface change, not with</w:t>
      </w:r>
    </w:p>
    <w:p>
      <w:r>
        <w:t xml:space="preserve">  every batch.</w:t>
      </w:r>
    </w:p>
    <w:p>
      <w:r>
        <w:t xml:space="preserve">  An authorized catalog consolidation replays the consolidated units under</w:t>
      </w:r>
    </w:p>
    <w:p>
      <w:r>
        <w:t xml:space="preserve">  the same tier rules. The 2026-09-19 C consolidation recalculates the source</w:t>
      </w:r>
    </w:p>
    <w:p>
      <w:r>
        <w:t xml:space="preserve">  coordinate from 5.3.0.1 to 2.7.14.1, both pre-alpha. This is catalog</w:t>
      </w:r>
    </w:p>
    <w:p>
      <w:r>
        <w:t xml:space="preserve">  arithmetic; it changes neither runtime behavior nor release maturity.</w:t>
      </w:r>
    </w:p>
    <w:p>
      <w:r>
        <w:t xml:space="preserve">  The former-label crosswalk and Git-blob hashes preserve provenance. Raw</w:t>
      </w:r>
    </w:p>
    <w:p>
      <w:r>
        <w:t xml:space="preserve">  archive refs stay local under the publishing boundary in NEO.md.</w:t>
      </w:r>
    </w:p>
    <w:p>
      <w:pPr>
        <w:pStyle w:val="ListBullet"/>
      </w:pPr>
      <w:r>
        <w:t>**Deploys.** Deploys go through `tools/deploy.sh`, which refuses while the</w:t>
      </w:r>
    </w:p>
    <w:p>
      <w:r>
        <w:t xml:space="preserve">  game holds the jar. The refusal is correct behaviour, not a bug.</w:t>
      </w:r>
    </w:p>
    <w:p/>
    <w:p>
      <w:pPr>
        <w:pStyle w:val="Heading2"/>
      </w:pPr>
      <w:r>
        <w:t>Evidence standard</w:t>
      </w:r>
    </w:p>
    <w:p/>
    <w:p>
      <w:r>
        <w:t>A finding is admitted to `FINDINGS.md` when it is reproducible from stated</w:t>
      </w:r>
    </w:p>
    <w:p>
      <w:r>
        <w:t>inputs and its verification method is recorded. Log-derived findings state the</w:t>
      </w:r>
    </w:p>
    <w:p>
      <w:r>
        <w:t>log, the counts, and the normalization used - raw counts across sessions of</w:t>
      </w:r>
    </w:p>
    <w:p>
      <w:r>
        <w:t>different length are not comparable and are normalized before being reported</w:t>
      </w:r>
    </w:p>
    <w:p>
      <w:r>
        <w:t>as change.</w:t>
      </w:r>
    </w:p>
    <w:p/>
    <w:p>
      <w:pPr>
        <w:pStyle w:val="Heading2"/>
      </w:pPr>
      <w:r>
        <w:t>Analysis discipline</w:t>
      </w:r>
    </w:p>
    <w:p/>
    <w:p>
      <w:r>
        <w:t>The evidence standard governs when a finding is admitted. This governs when an</w:t>
      </w:r>
    </w:p>
    <w:p>
      <w:r>
        <w:t>instrument's result counts as evidence at all. Every clause below was paid</w:t>
      </w:r>
    </w:p>
    <w:p>
      <w:r>
        <w:t>for; the citations are the receipts.</w:t>
      </w:r>
    </w:p>
    <w:p/>
    <w:p>
      <w:pPr>
        <w:pStyle w:val="ListBullet"/>
      </w:pPr>
      <w:r>
        <w:t>**A clean result is worthless without a control.** Validate an instrument</w:t>
      </w:r>
    </w:p>
    <w:p>
      <w:r>
        <w:t xml:space="preserve">  against a case already known to be bad before believing it about a case</w:t>
      </w:r>
    </w:p>
    <w:p>
      <w:r>
        <w:t xml:space="preserve">  that is not ([B32], [B32]).</w:t>
      </w:r>
    </w:p>
    <w:p>
      <w:pPr>
        <w:pStyle w:val="ListBullet"/>
      </w:pPr>
      <w:r>
        <w:t>**A control against one shape does not cover a class.** [B32]'s zero was</w:t>
      </w:r>
    </w:p>
    <w:p>
      <w:r>
        <w:t xml:space="preserve">  true for the shape it modelled and false for the class; [B32] then found a</w:t>
      </w:r>
    </w:p>
    <w:p>
      <w:r>
        <w:t xml:space="preserve">  fourth instance the detector could never have seen.</w:t>
      </w:r>
    </w:p>
    <w:p>
      <w:pPr>
        <w:pStyle w:val="ListBullet"/>
      </w:pPr>
      <w:r>
        <w:t>**Distinguish "found nothing" from "cannot see it".**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**An impossible number is the instrument confessing; a plausible one is the</w:t>
      </w:r>
    </w:p>
    <w:p>
      <w:r>
        <w:t xml:space="preserve">  danger.** [B32]'s audit touched zero code files while rewriting one; [B32]</w:t>
      </w:r>
    </w:p>
    <w:p>
      <w:r>
        <w:t xml:space="preserve">  reported 60% of between-time slots as "nothing" against a law whose content</w:t>
      </w:r>
    </w:p>
    <w:p>
      <w:r>
        <w:t xml:space="preserve">  is that it is never nothing.</w:t>
      </w:r>
    </w:p>
    <w:p>
      <w:pPr>
        <w:pStyle w:val="ListBullet"/>
      </w:pPr>
      <w:r>
        <w:t>**Hand-check a tool you have just written.**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**Where the question is about the engine, ask the engine.**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**Do not ship a noisy instrument.** A border that cries wolf gets ignored,</w:t>
      </w:r>
    </w:p>
    <w:p>
      <w:r>
        <w:t xml:space="preserve">  and one that manufactures a finding sends someone to fix correct code</w:t>
      </w:r>
    </w:p>
    <w:p>
      <w:r>
        <w:t xml:space="preserve">  ([B31], [B31]). Where an instrument cannot be made precise it is recorded as</w:t>
      </w:r>
    </w:p>
    <w:p>
      <w:r>
        <w:t xml:space="preserve">  a method and not gated - [B32] and [B32] both declined to ship. The count of</w:t>
      </w:r>
    </w:p>
    <w:p>
      <w:r>
        <w:t xml:space="preserve">  borders is not a target.</w:t>
      </w:r>
    </w:p>
    <w:p>
      <w:pPr>
        <w:pStyle w:val="ListBullet"/>
      </w:pPr>
      <w:r>
        <w:t>**Enumerate the idioms before writing the pattern.** A sweep matches one way</w:t>
      </w:r>
    </w:p>
    <w:p>
      <w:r>
        <w:t xml:space="preserve">  of writing a thing and the code uses two. Grep the identifier bare, count</w:t>
      </w:r>
    </w:p>
    <w:p>
      <w:r>
        <w:t xml:space="preserve">  the hits, and if the pattern finds fewer, the pattern is the thing that is</w:t>
      </w:r>
    </w:p>
    <w:p>
      <w:r>
        <w:t xml:space="preserve">  wrong ([B35], [B35], [B36]).</w:t>
      </w:r>
    </w:p>
    <w:p>
      <w:pPr>
        <w:pStyle w:val="ListBullet"/>
      </w:pPr>
      <w:r>
        <w:t>**A control that cannot fail is not a control.** Assert that the mutation</w:t>
      </w:r>
    </w:p>
    <w:p>
      <w:r>
        <w:t xml:space="preserve">  landed, then assert that the verdict flipped; landing alone proves nothing</w:t>
      </w:r>
    </w:p>
    <w:p>
      <w:r>
        <w:t xml:space="preserve">  ([B34], [B36]).</w:t>
      </w:r>
    </w:p>
    <w:p>
      <w:pPr>
        <w:pStyle w:val="ListBullet"/>
      </w:pPr>
      <w:r>
        <w:t>**A tool that cannot find its own motivating case is measuring something</w:t>
      </w:r>
    </w:p>
    <w:p>
      <w:r>
        <w:t xml:space="preserve">  else.** Put the known defect back and require the tool to name it ([B35]).</w:t>
      </w:r>
    </w:p>
    <w:p>
      <w:pPr>
        <w:pStyle w:val="ListBullet"/>
      </w:pPr>
      <w:r>
        <w:t>**Do not write the conclusion into the command.**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**A mirror that re-derives the rule cannot fail on the rule.** The mirrors</w:t>
      </w:r>
    </w:p>
    <w:p>
      <w:r>
        <w:t xml:space="preserve">  model shipped logic in Python, so mutating the Lua does not move them. A</w:t>
      </w:r>
    </w:p>
    <w:p>
      <w:r>
        <w:t xml:space="preserve">  mirror that models a rule must also demand the rule's own expression be</w:t>
      </w:r>
    </w:p>
    <w:p>
      <w:r>
        <w:t xml:space="preserve">  present, and its control mutates the Lua and watches the verdict flip</w:t>
      </w:r>
    </w:p>
    <w:p>
      <w:r>
        <w:t xml:space="preserve">  ([B37], [B38]).</w:t>
      </w:r>
    </w:p>
    <w:p>
      <w:pPr>
        <w:pStyle w:val="ListBullet"/>
      </w:pPr>
      <w:r>
        <w:t>**Prose is not code.** An identifier in the comment explaining a call</w:t>
      </w:r>
    </w:p>
    <w:p>
      <w:r>
        <w:t xml:space="preserve">  satisfied the check that the call was still there. Search for the call form,</w:t>
      </w:r>
    </w:p>
    <w:p>
      <w:r>
        <w:t xml:space="preserve">  not the name ([B37], [B35]).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