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Dependency Substrate</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SUBSTRATE.md</w:t>
            </w:r>
          </w:p>
        </w:tc>
      </w:tr>
      <w:tr>
        <w:tc>
          <w:tcPr>
            <w:tcW w:type="dxa" w:w="4968"/>
          </w:tcPr>
          <w:p>
            <w:r>
              <w:t>Status</w:t>
            </w:r>
          </w:p>
        </w:tc>
        <w:tc>
          <w:tcPr>
            <w:tcW w:type="dxa" w:w="4968"/>
          </w:tcPr>
          <w:p>
            <w:r>
              <w:t>CANONICAL - what exists, what is planned, and what each area of concern needs.</w:t>
            </w:r>
          </w:p>
        </w:tc>
      </w:tr>
    </w:tbl>
    <w:p>
      <w:pPr>
        <w:pStyle w:val="Title"/>
      </w:pPr>
      <w:r>
        <w:t>Dependency substrate</w:t>
      </w:r>
    </w:p>
    <w:p>
      <w:r>
        <w:t>This file maps the substrate the three repositories stand on, its actual producers and consumers, and what remains incomplete. ROADMAP.md owns the dependency order. The 2026-09-19 assessment separates the ratified design from implementation evidence; a named module is not a completed mechanism.</w:t>
      </w:r>
    </w:p>
    <w:p>
      <w:pPr>
        <w:pStyle w:val="Heading1"/>
      </w:pPr>
      <w:r>
        <w:t>Ground rules</w:t>
      </w:r>
    </w:p>
    <w:p>
      <w:pPr>
        <w:pStyle w:val="ListBullet"/>
      </w:pPr>
      <w:r>
        <w:t>Project Zomboid Build 42.20 is the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External mods are inputs or sources, never owners.</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Pr>
        <w:pStyle w:val="Heading1"/>
      </w:pPr>
      <w:r>
        <w:t>Current runtime substrate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What it makes possible</w:t>
            </w:r>
          </w:p>
        </w:tc>
        <w:tc>
          <w:tcPr>
            <w:tcW w:type="dxa" w:w="3312"/>
          </w:tcPr>
          <w:p>
            <w:r>
              <w:rPr>
                <w:b/>
              </w:rPr>
              <w:t>Without it</w:t>
            </w:r>
          </w:p>
        </w:tc>
      </w:tr>
      <w:tr>
        <w:tc>
          <w:tcPr>
            <w:tcW w:type="dxa" w:w="3312"/>
          </w:tcPr>
          <w:p>
            <w:r>
              <w:t>Project Zomboid 42.20</w:t>
            </w:r>
          </w:p>
        </w:tc>
        <w:tc>
          <w:tcPr>
            <w:tcW w:type="dxa" w:w="3312"/>
          </w:tcPr>
          <w:p>
            <w:r>
              <w:t>bodies, world state, save data, Lua, Java, vehicles, timed actions, traits, professions, radio, print media</w:t>
            </w:r>
          </w:p>
        </w:tc>
        <w:tc>
          <w:tcPr>
            <w:tcW w:type="dxa" w:w="3312"/>
          </w:tcPr>
          <w:p>
            <w:r>
              <w:t>nothing runs</w:t>
            </w:r>
          </w:p>
        </w:tc>
      </w:tr>
      <w:tr>
        <w:tc>
          <w:tcPr>
            <w:tcW w:type="dxa" w:w="3312"/>
          </w:tcPr>
          <w:p>
            <w:r>
              <w:t>ZombieBuddy 2.3.0+</w:t>
            </w:r>
          </w:p>
        </w:tc>
        <w:tc>
          <w:tcPr>
            <w:tcW w:type="dxa" w:w="3312"/>
          </w:tcPr>
          <w:p>
            <w:r>
              <w:t>loads SAO.jar; provides the Java instrumentation path</w:t>
            </w:r>
          </w:p>
        </w:tc>
        <w:tc>
          <w:tcPr>
            <w:tcW w:type="dxa" w:w="3312"/>
          </w:tcPr>
          <w:p>
            <w:r>
              <w:t>the Lua side degrades to a thinner mod</w:t>
            </w:r>
          </w:p>
        </w:tc>
      </w:tr>
      <w:tr>
        <w:tc>
          <w:tcPr>
            <w:tcW w:type="dxa" w:w="3312"/>
          </w:tcPr>
          <w:p>
            <w:r>
              <w:t>SAO Java component</w:t>
            </w:r>
          </w:p>
        </w:tc>
        <w:tc>
          <w:tcPr>
            <w:tcW w:type="dxa" w:w="3312"/>
          </w:tcPr>
          <w:p>
            <w:r>
              <w:t>engine bridge, movement, perception scans, combat, hibernation, body scale</w:t>
            </w:r>
          </w:p>
        </w:tc>
        <w:tc>
          <w:tcPr>
            <w:tcW w:type="dxa" w:w="3312"/>
          </w:tcPr>
          <w:p>
            <w:r>
              <w:t>many engine reads and body changes are absent</w:t>
            </w:r>
          </w:p>
        </w:tc>
      </w:tr>
      <w:tr>
        <w:tc>
          <w:tcPr>
            <w:tcW w:type="dxa" w:w="3312"/>
          </w:tcPr>
          <w:p>
            <w:r>
              <w:t>SAO Lua component</w:t>
            </w:r>
          </w:p>
        </w:tc>
        <w:tc>
          <w:tcPr>
            <w:tcW w:type="dxa" w:w="3312"/>
          </w:tcPr>
          <w:p>
            <w:r>
              <w:t>the county, four pillars, needs, places, standing, voice, UI</w:t>
            </w:r>
          </w:p>
        </w:tc>
        <w:tc>
          <w:tcPr>
            <w:tcW w:type="dxa" w:w="3312"/>
          </w:tcPr>
          <w:p>
            <w:r>
              <w:t>no survivor county</w:t>
            </w:r>
          </w:p>
        </w:tc>
      </w:tr>
    </w:tbl>
    <w:p>
      <w:r>
        <w:t>No other mod is required. CREDITS.md records every source read, copied, or ported, and whether it is required.</w:t>
      </w:r>
    </w:p>
    <w:p>
      <w:pPr>
        <w:pStyle w:val="Heading1"/>
      </w:pPr>
      <w:r>
        <w:t>Current non-runtime substrate</w:t>
      </w:r>
    </w:p>
    <w:tbl>
      <w:tblPr>
        <w:tblStyle w:val="TableGrid"/>
        <w:tblW w:type="auto" w:w="0"/>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What it holds</w:t>
            </w:r>
          </w:p>
        </w:tc>
      </w:tr>
      <w:tr>
        <w:tc>
          <w:tcPr>
            <w:tcW w:type="dxa" w:w="4968"/>
          </w:tcPr>
          <w:p>
            <w:r>
              <w:t>ZAO</w:t>
            </w:r>
          </w:p>
        </w:tc>
        <w:tc>
          <w:tcPr>
            <w:tcW w:type="dxa" w:w="4968"/>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968"/>
          </w:tcPr>
          <w:p>
            <w:r>
              <w:t>Speakeasy</w:t>
            </w:r>
          </w:p>
        </w:tc>
        <w:tc>
          <w:tcPr>
            <w:tcW w:type="dxa" w:w="4968"/>
          </w:tcPr>
          <w:p>
            <w:r>
              <w:t>dataset source, world documents, corpus, voice material, training plan; no models yet</w:t>
            </w:r>
          </w:p>
        </w:tc>
      </w:tr>
      <w:tr>
        <w:tc>
          <w:tcPr>
            <w:tcW w:type="dxa" w:w="4968"/>
          </w:tcPr>
          <w:p>
            <w:r>
              <w:t>SAO tools and borders</w:t>
            </w:r>
          </w:p>
        </w:tc>
        <w:tc>
          <w:tcPr>
            <w:tcW w:type="dxa" w:w="4968"/>
          </w:tcPr>
          <w:p>
            <w:r>
              <w:t>verification, county sweeps, dataset captures, deploy and build machinery</w:t>
            </w:r>
          </w:p>
        </w:tc>
      </w:tr>
      <w:tr>
        <w:tc>
          <w:tcPr>
            <w:tcW w:type="dxa" w:w="4968"/>
          </w:tcPr>
          <w:p>
            <w:r>
              <w:t>External mod catalogue</w:t>
            </w:r>
          </w:p>
        </w:tc>
        <w:tc>
          <w:tcPr>
            <w:tcW w:type="dxa" w:w="4968"/>
          </w:tcPr>
          <w:p>
            <w:r>
              <w:t>optional inputs, compatibility targets, art and mechanics sources</w:t>
            </w:r>
          </w:p>
        </w:tc>
      </w:tr>
    </w:tbl>
    <w:p>
      <w:pPr>
        <w:pStyle w:val="Heading1"/>
      </w:pPr>
      <w:r>
        <w:t>Planned substrate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Planned role</w:t>
            </w:r>
          </w:p>
        </w:tc>
        <w:tc>
          <w:tcPr>
            <w:tcW w:type="dxa" w:w="3312"/>
          </w:tcPr>
          <w:p>
            <w:r>
              <w:rPr>
                <w:b/>
              </w:rPr>
              <w:t>Dependency shape</w:t>
            </w:r>
          </w:p>
        </w:tc>
      </w:tr>
      <w:tr>
        <w:tc>
          <w:tcPr>
            <w:tcW w:type="dxa" w:w="3312"/>
          </w:tcPr>
          <w:p>
            <w:r>
              <w:t>Recovery mods</w:t>
            </w:r>
          </w:p>
        </w:tc>
        <w:tc>
          <w:tcPr>
            <w:tcW w:type="dxa" w:w="3312"/>
          </w:tcPr>
          <w:p>
            <w:r>
              <w:t>antibody, cure, recovery, and repeat-infection inputs</w:t>
            </w:r>
          </w:p>
        </w:tc>
        <w:tc>
          <w:tcPr>
            <w:tcW w:type="dxa" w:w="3312"/>
          </w:tcPr>
          <w:p>
            <w:r>
              <w:t>optional inputs, never requirements</w:t>
            </w:r>
          </w:p>
        </w:tc>
      </w:tr>
      <w:tr>
        <w:tc>
          <w:tcPr>
            <w:tcW w:type="dxa" w:w="3312"/>
          </w:tcPr>
          <w:p>
            <w:r>
              <w:t>Speakeasy models</w:t>
            </w:r>
          </w:p>
        </w:tc>
        <w:tc>
          <w:tcPr>
            <w:tcW w:type="dxa" w:w="3312"/>
          </w:tcPr>
          <w:p>
            <w:r>
              <w:t>cognition, choice and expression conditioned on a person and their perceived situation</w:t>
            </w:r>
          </w:p>
        </w:tc>
        <w:tc>
          <w:tcPr>
            <w:tcW w:type="dxa" w:w="3312"/>
          </w:tcPr>
          <w:p>
            <w:r>
              <w:t>versioned models and data port into SAO; no code crosses</w:t>
            </w:r>
          </w:p>
        </w:tc>
      </w:tr>
      <w:tr>
        <w:tc>
          <w:tcPr>
            <w:tcW w:type="dxa" w:w="3312"/>
          </w:tcPr>
          <w:p>
            <w:r>
              <w:t>In-process inference</w:t>
            </w:r>
          </w:p>
        </w:tc>
        <w:tc>
          <w:tcPr>
            <w:tcW w:type="dxa" w:w="3312"/>
          </w:tcPr>
          <w:p>
            <w:r>
              <w:t>models run in SAO's Java jar</w:t>
            </w:r>
          </w:p>
        </w:tc>
        <w:tc>
          <w:tcPr>
            <w:tcW w:type="dxa" w:w="3312"/>
          </w:tcPr>
          <w:p>
            <w:r>
              <w:t>pure Java, self-contained, no service</w:t>
            </w:r>
          </w:p>
        </w:tc>
      </w:tr>
      <w:tr>
        <w:tc>
          <w:tcPr>
            <w:tcW w:type="dxa" w:w="3312"/>
          </w:tcPr>
          <w:p>
            <w:r>
              <w:t>Optional sidecar</w:t>
            </w:r>
          </w:p>
        </w:tc>
        <w:tc>
          <w:tcPr>
            <w:tcW w:type="dxa" w:w="3312"/>
          </w:tcPr>
          <w:p>
            <w:r>
              <w:t>larger local models for players who opt in</w:t>
            </w:r>
          </w:p>
        </w:tc>
        <w:tc>
          <w:tcPr>
            <w:tcW w:type="dxa" w:w="3312"/>
          </w:tcPr>
          <w:p>
            <w:r>
              <w:t>optional; never required for the base mod</w:t>
            </w:r>
          </w:p>
        </w:tc>
      </w:tr>
      <w:tr>
        <w:tc>
          <w:tcPr>
            <w:tcW w:type="dxa" w:w="3312"/>
          </w:tcPr>
          <w:p>
            <w:r>
              <w:t>Branching graph</w:t>
            </w:r>
          </w:p>
        </w:tc>
        <w:tc>
          <w:tcPr>
            <w:tcW w:type="dxa" w:w="3312"/>
          </w:tcPr>
          <w:p>
            <w:r>
              <w:t>one state-pressure-action graph across all concerns</w:t>
            </w:r>
          </w:p>
        </w:tc>
        <w:tc>
          <w:tcPr>
            <w:tcW w:type="dxa" w:w="3312"/>
          </w:tcPr>
          <w:p>
            <w:r>
              <w:t>SAO state surfaces plus Speakeasy decision models</w:t>
            </w:r>
          </w:p>
        </w:tc>
      </w:tr>
    </w:tbl>
    <w:p>
      <w:pPr>
        <w:pStyle w:val="Heading1"/>
      </w:pPr>
      <w:r>
        <w:t>What makes what possible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Area of concern</w:t>
            </w:r>
          </w:p>
        </w:tc>
        <w:tc>
          <w:tcPr>
            <w:tcW w:type="dxa" w:w="3312"/>
          </w:tcPr>
          <w:p>
            <w:r>
              <w:rPr>
                <w:b/>
              </w:rPr>
              <w:t>Current substrate</w:t>
            </w:r>
          </w:p>
        </w:tc>
        <w:tc>
          <w:tcPr>
            <w:tcW w:type="dxa" w:w="3312"/>
          </w:tcPr>
          <w:p>
            <w:r>
              <w:rPr>
                <w:b/>
              </w:rPr>
              <w:t>Still needed</w:t>
            </w:r>
          </w:p>
        </w:tc>
      </w:tr>
      <w:tr>
        <w:tc>
          <w:tcPr>
            <w:tcW w:type="dxa" w:w="3312"/>
          </w:tcPr>
          <w:p>
            <w:r>
              <w:t>Isolation</w:t>
            </w:r>
          </w:p>
        </w:tc>
        <w:tc>
          <w:tcPr>
            <w:tcW w:type="dxa" w:w="3312"/>
          </w:tcPr>
          <w:p>
            <w:r>
              <w:t>person record, perception, standing, disposition, history, live isolation state</w:t>
            </w:r>
          </w:p>
        </w:tc>
        <w:tc>
          <w:tcPr>
            <w:tcW w:type="dxa" w:w="3312"/>
          </w:tcPr>
          <w:p>
            <w:r>
              <w:t>effect on world-development and social choices</w:t>
            </w:r>
          </w:p>
        </w:tc>
      </w:tr>
      <w:tr>
        <w:tc>
          <w:tcPr>
            <w:tcW w:type="dxa" w:w="3312"/>
          </w:tcPr>
          <w:p>
            <w:r>
              <w:t>Place attachment</w:t>
            </w:r>
          </w:p>
        </w:tc>
        <w:tc>
          <w:tcPr>
            <w:tcW w:type="dxa" w:w="3312"/>
          </w:tcPr>
          <w:p>
            <w:r>
              <w:t>identity, perception, places, standing, live place-attachment state</w:t>
            </w:r>
          </w:p>
        </w:tc>
        <w:tc>
          <w:tcPr>
            <w:tcW w:type="dxa" w:w="3312"/>
          </w:tcPr>
          <w:p>
            <w:r>
              <w:t>effect on world-development choices</w:t>
            </w:r>
          </w:p>
        </w:tc>
      </w:tr>
      <w:tr>
        <w:tc>
          <w:tcPr>
            <w:tcW w:type="dxa" w:w="3312"/>
          </w:tcPr>
          <w:p>
            <w:r>
              <w:t>World development</w:t>
            </w:r>
          </w:p>
        </w:tc>
        <w:tc>
          <w:tcPr>
            <w:tcW w:type="dxa" w:w="3312"/>
          </w:tcPr>
          <w:p>
            <w:r>
              <w:t>identity, place attachment, standing, live world-development state</w:t>
            </w:r>
          </w:p>
        </w:tc>
        <w:tc>
          <w:tcPr>
            <w:tcW w:type="dxa" w:w="3312"/>
          </w:tcPr>
          <w:p>
            <w:r>
              <w:t>project choice and development branch</w:t>
            </w:r>
          </w:p>
        </w:tc>
      </w:tr>
      <w:tr>
        <w:tc>
          <w:tcPr>
            <w:tcW w:type="dxa" w:w="3312"/>
          </w:tcPr>
          <w:p>
            <w:r>
              <w:t>Material provisioning</w:t>
            </w:r>
          </w:p>
        </w:tc>
        <w:tc>
          <w:tcPr>
            <w:tcW w:type="dxa" w:w="3312"/>
          </w:tcPr>
          <w:p>
            <w:r>
              <w:t>needs, places, claims, containers, bridge verbs</w:t>
            </w:r>
          </w:p>
        </w:tc>
        <w:tc>
          <w:tcPr>
            <w:tcW w:type="dxa" w:w="3312"/>
          </w:tcPr>
          <w:p>
            <w:r>
              <w:t>stock, share, hoard, trade, and conserve branches</w:t>
            </w:r>
          </w:p>
        </w:tc>
      </w:tr>
      <w:tr>
        <w:tc>
          <w:tcPr>
            <w:tcW w:type="dxa" w:w="3312"/>
          </w:tcPr>
          <w:p>
            <w:r>
              <w:t>Movement and exploration</w:t>
            </w:r>
          </w:p>
        </w:tc>
        <w:tc>
          <w:tcPr>
            <w:tcW w:type="dxa" w:w="3312"/>
          </w:tcPr>
          <w:p>
            <w:r>
              <w:t>controller, locomotion, population, perception</w:t>
            </w:r>
          </w:p>
        </w:tc>
        <w:tc>
          <w:tcPr>
            <w:tcW w:type="dxa" w:w="3312"/>
          </w:tcPr>
          <w:p>
            <w:r>
              <w:t>isolation-aware goal choice and route memory</w:t>
            </w:r>
          </w:p>
        </w:tc>
      </w:tr>
      <w:tr>
        <w:tc>
          <w:tcPr>
            <w:tcW w:type="dxa" w:w="3312"/>
          </w:tcPr>
          <w:p>
            <w:r>
              <w:t>Social affiliation</w:t>
            </w:r>
          </w:p>
        </w:tc>
        <w:tc>
          <w:tcPr>
            <w:tcW w:type="dxa" w:w="3312"/>
          </w:tcPr>
          <w:p>
            <w:r>
              <w:t>standing, exchange, perception, circle</w:t>
            </w:r>
          </w:p>
        </w:tc>
        <w:tc>
          <w:tcPr>
            <w:tcW w:type="dxa" w:w="3312"/>
          </w:tcPr>
          <w:p>
            <w:r>
              <w:t>affiliation branch and live isolation input</w:t>
            </w:r>
          </w:p>
        </w:tc>
      </w:tr>
      <w:tr>
        <w:tc>
          <w:tcPr>
            <w:tcW w:type="dxa" w:w="3312"/>
          </w:tcPr>
          <w:p>
            <w:r>
              <w:t>Governance and deference</w:t>
            </w:r>
          </w:p>
        </w:tc>
        <w:tc>
          <w:tcPr>
            <w:tcW w:type="dxa" w:w="3312"/>
          </w:tcPr>
          <w:p>
            <w:r>
              <w:t>standing, command, organization contract</w:t>
            </w:r>
          </w:p>
        </w:tc>
        <w:tc>
          <w:tcPr>
            <w:tcW w:type="dxa" w:w="3312"/>
          </w:tcPr>
          <w:p>
            <w:r>
              <w:t>office, jurisdiction, legitimacy, recognition, dissent</w:t>
            </w:r>
          </w:p>
        </w:tc>
      </w:tr>
      <w:tr>
        <w:tc>
          <w:tcPr>
            <w:tcW w:type="dxa" w:w="3312"/>
          </w:tcPr>
          <w:p>
            <w:r>
              <w:t>Communication</w:t>
            </w:r>
          </w:p>
        </w:tc>
        <w:tc>
          <w:tcPr>
            <w:tcW w:type="dxa" w:w="3312"/>
          </w:tcPr>
          <w:p>
            <w:r>
              <w:t>voice, knowledge, exchange, radio</w:t>
            </w:r>
          </w:p>
        </w:tc>
        <w:tc>
          <w:tcPr>
            <w:tcW w:type="dxa" w:w="3312"/>
          </w:tcPr>
          <w:p>
            <w:r>
              <w:t>understander, speaker, constrained decoding, free-form UI</w:t>
            </w:r>
          </w:p>
        </w:tc>
      </w:tr>
      <w:tr>
        <w:tc>
          <w:tcPr>
            <w:tcW w:type="dxa" w:w="3312"/>
          </w:tcPr>
          <w:p>
            <w:r>
              <w:t>Learning and teaching</w:t>
            </w:r>
          </w:p>
        </w:tc>
        <w:tc>
          <w:tcPr>
            <w:tcW w:type="dxa" w:w="3312"/>
          </w:tcPr>
          <w:p>
            <w:r>
              <w:t>lessons, census, knowledge</w:t>
            </w:r>
          </w:p>
        </w:tc>
        <w:tc>
          <w:tcPr>
            <w:tcW w:type="dxa" w:w="3312"/>
          </w:tcPr>
          <w:p>
            <w:r>
              <w:t>learning branch and dataset rows</w:t>
            </w:r>
          </w:p>
        </w:tc>
      </w:tr>
      <w:tr>
        <w:tc>
          <w:tcPr>
            <w:tcW w:type="dxa" w:w="3312"/>
          </w:tcPr>
          <w:p>
            <w:r>
              <w:t>Conflict and defense</w:t>
            </w:r>
          </w:p>
        </w:tc>
        <w:tc>
          <w:tcPr>
            <w:tcW w:type="dxa" w:w="3312"/>
          </w:tcPr>
          <w:p>
            <w:r>
              <w:t>controller, combat, standing, claims</w:t>
            </w:r>
          </w:p>
        </w:tc>
        <w:tc>
          <w:tcPr>
            <w:tcW w:type="dxa" w:w="3312"/>
          </w:tcPr>
          <w:p>
            <w:r>
              <w:t>threat branch and, for the turned, ZAO's ownership seam</w:t>
            </w:r>
          </w:p>
        </w:tc>
      </w:tr>
      <w:tr>
        <w:tc>
          <w:tcPr>
            <w:tcW w:type="dxa" w:w="3312"/>
          </w:tcPr>
          <w:p>
            <w:r>
              <w:t>Culture and memory</w:t>
            </w:r>
          </w:p>
        </w:tc>
        <w:tc>
          <w:tcPr>
            <w:tcW w:type="dxa" w:w="3312"/>
          </w:tcPr>
          <w:p>
            <w:r>
              <w:t>lessons, voice, gesture, knowledge</w:t>
            </w:r>
          </w:p>
        </w:tc>
        <w:tc>
          <w:tcPr>
            <w:tcW w:type="dxa" w:w="3312"/>
          </w:tcPr>
          <w:p>
            <w:r>
              <w:t>memory and ritual branches; Speakeasy world model</w:t>
            </w:r>
          </w:p>
        </w:tc>
      </w:tr>
      <w:tr>
        <w:tc>
          <w:tcPr>
            <w:tcW w:type="dxa" w:w="3312"/>
          </w:tcPr>
          <w:p>
            <w:r>
              <w:t>Health and self-care</w:t>
            </w:r>
          </w:p>
        </w:tc>
        <w:tc>
          <w:tcPr>
            <w:tcW w:type="dxa" w:w="3312"/>
          </w:tcPr>
          <w:p>
            <w:r>
              <w:t>needs, medical, course, conditions, habits</w:t>
            </w:r>
          </w:p>
        </w:tc>
        <w:tc>
          <w:tcPr>
            <w:tcW w:type="dxa" w:w="3312"/>
          </w:tcPr>
          <w:p>
            <w:r>
              <w:t>treatment and self-care branches; ZAO pathogen state where relevant</w:t>
            </w:r>
          </w:p>
        </w:tc>
      </w:tr>
      <w:tr>
        <w:tc>
          <w:tcPr>
            <w:tcW w:type="dxa" w:w="3312"/>
          </w:tcPr>
          <w:p>
            <w:r>
              <w:t>Player interaction</w:t>
            </w:r>
          </w:p>
        </w:tc>
        <w:tc>
          <w:tcPr>
            <w:tcW w:type="dxa" w:w="3312"/>
          </w:tcPr>
          <w:p>
            <w:r>
              <w:t>harness, UI, command, organization actions</w:t>
            </w:r>
          </w:p>
        </w:tc>
        <w:tc>
          <w:tcPr>
            <w:tcW w:type="dxa" w:w="3312"/>
          </w:tcPr>
          <w:p>
            <w:r>
              <w:t>free-form conversation and player perturbation of the graph</w:t>
            </w:r>
          </w:p>
        </w:tc>
      </w:tr>
    </w:tbl>
    <w:p>
      <w:pPr>
        <w:pStyle w:val="Heading1"/>
      </w:pPr>
      <w:r>
        <w:t>Cross-repository synchronization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Seam</w:t>
            </w:r>
          </w:p>
        </w:tc>
        <w:tc>
          <w:tcPr>
            <w:tcW w:type="dxa" w:w="3312"/>
          </w:tcPr>
          <w:p>
            <w:r>
              <w:rPr>
                <w:b/>
              </w:rPr>
              <w:t>Current state</w:t>
            </w:r>
          </w:p>
        </w:tc>
        <w:tc>
          <w:tcPr>
            <w:tcW w:type="dxa" w:w="3312"/>
          </w:tcPr>
          <w:p>
            <w:r>
              <w:rPr>
                <w:b/>
              </w:rPr>
              <w:t>Rule</w:t>
            </w:r>
          </w:p>
        </w:tc>
      </w:tr>
      <w:tr>
        <w:tc>
          <w:tcPr>
            <w:tcW w:type="dxa" w:w="3312"/>
          </w:tcPr>
          <w:p>
            <w:r>
              <w:t>SAO to ZAO: the turn</w:t>
            </w:r>
          </w:p>
        </w:tc>
        <w:tc>
          <w:tcPr>
            <w:tcW w:type="dxa" w:w="3312"/>
          </w:tcPr>
          <w:p>
            <w:r>
              <w:t>defined and evidenced</w:t>
            </w:r>
          </w:p>
        </w:tc>
        <w:tc>
          <w:tcPr>
            <w:tcW w:type="dxa" w:w="3312"/>
          </w:tcPr>
          <w:p>
            <w:r>
              <w:t>SAO owns death; ZAO owns the risen body; one controller per body</w:t>
            </w:r>
          </w:p>
        </w:tc>
      </w:tr>
      <w:tr>
        <w:tc>
          <w:tcPr>
            <w:tcW w:type="dxa" w:w="3312"/>
          </w:tcPr>
          <w:p>
            <w:r>
              <w:t>SAO to ZAO: afflicted and crossed</w:t>
            </w:r>
          </w:p>
        </w:tc>
        <w:tc>
          <w:tcPr>
            <w:tcW w:type="dxa" w:w="3312"/>
          </w:tcPr>
          <w:p>
            <w:r>
              <w:t>C52/A35 close returned-body adoption and dormant recovery; C56/A37 close intentional blood conversion and exact ownership transfer; the retained Crossed action vocabulary remains incomplete</w:t>
            </w:r>
          </w:p>
        </w:tc>
        <w:tc>
          <w:tcPr>
            <w:tcW w:type="dxa" w:w="3312"/>
          </w:tcPr>
          <w:p>
            <w:r>
              <w:t>SAO executes the afflicted; ZAO owns pathogen state and executes the crossed</w:t>
            </w:r>
          </w:p>
        </w:tc>
      </w:tr>
      <w:tr>
        <w:tc>
          <w:tcPr>
            <w:tcW w:type="dxa" w:w="3312"/>
          </w:tcPr>
          <w:p>
            <w:r>
              <w:t>SAO to Speakeasy: dataset</w:t>
            </w:r>
          </w:p>
        </w:tc>
        <w:tc>
          <w:tcPr>
            <w:tcW w:type="dxa" w:w="3312"/>
          </w:tcPr>
          <w:p>
            <w:r>
              <w:t>190 choices and nine world documents are protected; C64 closes immutable capture-envelope and exact-join integrity; C65-C66 expose private consume/acquire/store options, runtime choice and immediate action result; Speakeasy supplies decision-time views and unratified proposals; broader options, curated acquisition, ratification, later consequences and trained models remain incomplete</w:t>
            </w:r>
          </w:p>
        </w:tc>
        <w:tc>
          <w:tcPr>
            <w:tcW w:type="dxa" w:w="3312"/>
          </w:tcPr>
          <w:p>
            <w:r>
              <w:t>SAO supplies people and moments; Speakeasy supplies protected source views, rows and models</w:t>
            </w:r>
          </w:p>
        </w:tc>
      </w:tr>
      <w:tr>
        <w:tc>
          <w:tcPr>
            <w:tcW w:type="dxa" w:w="3312"/>
          </w:tcPr>
          <w:p>
            <w:r>
              <w:t>ZAO to Speakeasy: degraded cognition</w:t>
            </w:r>
          </w:p>
        </w:tc>
        <w:tc>
          <w:tcPr>
            <w:tcW w:type="dxa" w:w="3312"/>
          </w:tcPr>
          <w:p>
            <w:r>
              <w:t>cross-module rows and state producers exist; complete learned consumption remains absent</w:t>
            </w:r>
          </w:p>
        </w:tc>
        <w:tc>
          <w:tcPr>
            <w:tcW w:type="dxa" w:w="3312"/>
          </w:tcPr>
          <w:p>
            <w:r>
              <w:t>cognition reads event-derived pathogen state with provenance; the row contract does not establish a functioning model</w:t>
            </w:r>
          </w:p>
        </w:tc>
      </w:tr>
    </w:tbl>
    <w:p>
      <w:r>
        <w:t>When a seam moves, the repository that owns it updates its record and the sibling pointer moves in the same turn.</w:t>
      </w:r>
    </w:p>
    <w:p>
      <w:pPr>
        <w:pStyle w:val="Heading1"/>
      </w:pPr>
      <w:r>
        <w:t>External mod posture</w:t>
      </w:r>
    </w:p>
    <w:tbl>
      <w:tblPr>
        <w:tblStyle w:val="TableGrid"/>
        <w:tblW w:type="auto" w:w="0"/>
        <w:tblLook w:firstColumn="1" w:firstRow="1" w:lastColumn="0" w:lastRow="0" w:noHBand="0" w:noVBand="1" w:val="04A0"/>
      </w:tblPr>
      <w:tblGrid>
        <w:gridCol w:w="4968"/>
        <w:gridCol w:w="4968"/>
      </w:tblGrid>
      <w:tr>
        <w:tc>
          <w:tcPr>
            <w:tcW w:type="dxa" w:w="4968"/>
          </w:tcPr>
          <w:p>
            <w:r>
              <w:rPr>
                <w:b/>
              </w:rPr>
              <w:t>Posture</w:t>
            </w:r>
          </w:p>
        </w:tc>
        <w:tc>
          <w:tcPr>
            <w:tcW w:type="dxa" w:w="4968"/>
          </w:tcPr>
          <w:p>
            <w:r>
              <w:rPr>
                <w:b/>
              </w:rPr>
              <w:t>Meaning</w:t>
            </w:r>
          </w:p>
        </w:tc>
      </w:tr>
      <w:tr>
        <w:tc>
          <w:tcPr>
            <w:tcW w:type="dxa" w:w="4968"/>
          </w:tcPr>
          <w:p>
            <w:r>
              <w:t>Required</w:t>
            </w:r>
          </w:p>
        </w:tc>
        <w:tc>
          <w:tcPr>
            <w:tcW w:type="dxa" w:w="4968"/>
          </w:tcPr>
          <w:p>
            <w:r>
              <w:t>ZombieBuddy only</w:t>
            </w:r>
          </w:p>
        </w:tc>
      </w:tr>
      <w:tr>
        <w:tc>
          <w:tcPr>
            <w:tcW w:type="dxa" w:w="4968"/>
          </w:tcPr>
          <w:p>
            <w:r>
              <w:t>Recognized</w:t>
            </w:r>
          </w:p>
        </w:tc>
        <w:tc>
          <w:tcPr>
            <w:tcW w:type="dxa" w:w="4968"/>
          </w:tcPr>
          <w:p>
            <w:r>
              <w:t>another NPC mod's people are identified by property and never confused with ours</w:t>
            </w:r>
          </w:p>
        </w:tc>
      </w:tr>
      <w:tr>
        <w:tc>
          <w:tcPr>
            <w:tcW w:type="dxa" w:w="4968"/>
          </w:tcPr>
          <w:p>
            <w:r>
              <w:t>Input</w:t>
            </w:r>
          </w:p>
        </w:tc>
        <w:tc>
          <w:tcPr>
            <w:tcW w:type="dxa" w:w="4968"/>
          </w:tcPr>
          <w:p>
            <w:r>
              <w:t>a loaded mod's state enriches the county when present</w:t>
            </w:r>
          </w:p>
        </w:tc>
      </w:tr>
      <w:tr>
        <w:tc>
          <w:tcPr>
            <w:tcW w:type="dxa" w:w="4968"/>
          </w:tcPr>
          <w:p>
            <w:r>
              <w:t>Source</w:t>
            </w:r>
          </w:p>
        </w:tc>
        <w:tc>
          <w:tcPr>
            <w:tcW w:type="dxa" w:w="4968"/>
          </w:tcPr>
          <w:p>
            <w:r>
              <w:t>mechanics or art are read, credited, and rebuilt at SAO's own seams</w:t>
            </w:r>
          </w:p>
        </w:tc>
      </w:tr>
      <w:tr>
        <w:tc>
          <w:tcPr>
            <w:tcW w:type="dxa" w:w="4968"/>
          </w:tcPr>
          <w:p>
            <w:r>
              <w:t>Compatibility target</w:t>
            </w:r>
          </w:p>
        </w:tc>
        <w:tc>
          <w:tcPr>
            <w:tcW w:type="dxa" w:w="4968"/>
          </w:tcPr>
          <w:p>
            <w:r>
              <w:t>behavior is kept coherent without depending on the mod</w:t>
            </w:r>
          </w:p>
        </w:tc>
      </w:tr>
    </w:tbl>
    <w:p>
      <w:r>
        <w:t>The operator supplied PZ_Optimization during C65. The review at ae971981f582b702ddcf82469f7aa8d26970cffd records it as a performance reference and optional compatibility candidate. It shadows engine classes for Build 42.20.4 / b0bbce05d5, including WorldStreamer, IsoChunk and the Kahlua compiler/table. SAO's native source hydration reaches those same chunk owners. Its worker-pool path requires the streamer thread and an actively referenced chunk; SAO's standalone addJobInstant acquisition remains synchronous. Reported frame-rate and streaming gains therefore do not establish faster SAO dormant simulation. Upstream has not tested both its optimizations and ZombieBuddy's optimizations active together; this install also uses ZAO, PeekAView and Staircast. The reference assessment maps the relevant owners, evidence limits and bounded comparison to perform when evaluating this optional integration. No external code was incorporated.</w:t>
      </w:r>
    </w:p>
    <w:p>
      <w:pPr>
        <w:pStyle w:val="Heading1"/>
      </w:pPr>
      <w:r>
        <w:t>Build order principle</w:t>
      </w:r>
    </w:p>
    <w:p>
      <w:r>
        <w:t>Ground the substrate first, then build one area of concern at a time. Each area must state:</w:t>
      </w:r>
    </w:p>
    <w:p>
      <w:r>
        <w:t>1. which existing state surfaces it reads, 2. which planned substrate it needs, 3. which repository owns the behavior, 4. which repository owns the model or dataset, 5. what happens when an optional dependency is absent.</w:t>
      </w:r>
    </w:p>
    <w:p>
      <w:pPr>
        <w:pStyle w:val="Heading1"/>
      </w:pPr>
      <w:r>
        <w:t>Verified ownership and evidence</w:t>
      </w:r>
    </w:p>
    <w:p>
      <w:r>
        <w:t>The installed Build 42.20 engine owns loaded physics, animation, pathfinding, inventory and timed-action mechanics. NPC control variables supply inputs to that machinery. They do not supply goals, permission, private knowledge or a completed action receipt. ZombieBuddy loads the Java component; successful loading establishes no decision behavior. ENGINE_CONTRACT.md records the verified engine interfaces and remains explicitly incomplete.</w:t>
      </w:r>
    </w:p>
    <w:p>
      <w:r>
        <w:t>The matrix below is an implementation assessment. Evidence A is the recent implementation audit and its preserved source hashes and controlled probes. Evidence B is the engine serialization and release probe, recorded in F-077. Source names in the original evidence refer to its recorded runtime tree; former batch labels inside evidence retain their historical meaning.</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Contract</w:t>
            </w:r>
          </w:p>
        </w:tc>
        <w:tc>
          <w:tcPr>
            <w:tcW w:type="dxa" w:w="1987"/>
          </w:tcPr>
          <w:p>
            <w:r>
              <w:rPr>
                <w:b/>
              </w:rPr>
              <w:t>Producer and caller</w:t>
            </w:r>
          </w:p>
        </w:tc>
        <w:tc>
          <w:tcPr>
            <w:tcW w:type="dxa" w:w="1987"/>
          </w:tcPr>
          <w:p>
            <w:r>
              <w:rPr>
                <w:b/>
              </w:rPr>
              <w:t>Durable state</w:t>
            </w:r>
          </w:p>
        </w:tc>
        <w:tc>
          <w:tcPr>
            <w:tcW w:type="dxa" w:w="1987"/>
          </w:tcPr>
          <w:p>
            <w:r>
              <w:rPr>
                <w:b/>
              </w:rPr>
              <w:t>Observation or test</w:t>
            </w:r>
          </w:p>
        </w:tc>
        <w:tc>
          <w:tcPr>
            <w:tcW w:type="dxa" w:w="1987"/>
          </w:tcPr>
          <w:p>
            <w:r>
              <w:rPr>
                <w:b/>
              </w:rPr>
              <w:t>Remaining gap</w:t>
            </w:r>
          </w:p>
        </w:tc>
      </w:tr>
      <w:tr>
        <w:tc>
          <w:tcPr>
            <w:tcW w:type="dxa" w:w="1987"/>
          </w:tcPr>
          <w:p>
            <w:r>
              <w:t>One person across loaded and dormant life</w:t>
            </w:r>
          </w:p>
        </w:tc>
        <w:tc>
          <w:tcPr>
            <w:tcW w:type="dxa" w:w="1987"/>
          </w:tcPr>
          <w:p>
            <w:r>
              <w:t>Identity owns the record; Body.materialize creates a body; Controller.adopt attaches decisions; Population manages range transitions</w:t>
            </w:r>
          </w:p>
        </w:tc>
        <w:tc>
          <w:tcPr>
            <w:tcW w:type="dxa" w:w="1987"/>
          </w:tcPr>
          <w:p>
            <w:r>
              <w:t>Person registry and hibernation pack; body registry is transient</w:t>
            </w:r>
          </w:p>
        </w:tc>
        <w:tc>
          <w:tcPr>
            <w:tcW w:type="dxa" w:w="1987"/>
          </w:tcPr>
          <w:p>
            <w:r>
              <w:t>B executes Body.release in the installed VM, with successful, empty and throwing capture</w:t>
            </w:r>
          </w:p>
        </w:tc>
        <w:tc>
          <w:tcPr>
            <w:tcW w:type="dxa" w:w="1987"/>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987"/>
          </w:tcPr>
          <w:p>
            <w:r>
              <w:t>Returned afflicted people resume living</w:t>
            </w:r>
          </w:p>
        </w:tc>
        <w:tc>
          <w:tcPr>
            <w:tcW w:type="dxa" w:w="1987"/>
          </w:tcPr>
          <w:p>
            <w:r>
              <w:t>AfflictedReturn reads ZAO's loaded controlled bodies and calls Body.materialize; ZAO's save-generation journal reconciles the old source across engine save surfaces</w:t>
            </w:r>
          </w:p>
        </w:tc>
        <w:tc>
          <w:tcPr>
            <w:tcW w:type="dxa" w:w="1987"/>
          </w:tcPr>
          <w:p>
            <w:r>
              <w:t>Existing person identity and ZAO pathogen state; generation markers bind the participating return slices</w:t>
            </w:r>
          </w:p>
        </w:tc>
        <w:tc>
          <w:tcPr>
            <w:tcW w:type="dxa" w:w="1987"/>
          </w:tcPr>
          <w:p>
            <w:r>
              <w:t>C52/A35 execute the authorized return; C55/A36 exercise every old/new native/global generation pairing; C56/A37 transfer a later Crossed conversion back to ZAO through the same person envelope</w:t>
            </w:r>
          </w:p>
        </w:tc>
        <w:tc>
          <w:tcPr>
            <w:tcW w:type="dxa" w:w="1987"/>
          </w:tcPr>
          <w:p>
            <w:r>
              <w:t>R1, R4 and R5's conversion ownership are closed. General action receipts, the retained Crossed action vocabulary and grounded dormant execution remain R7-R10 work.</w:t>
            </w:r>
          </w:p>
        </w:tc>
      </w:tr>
      <w:tr>
        <w:tc>
          <w:tcPr>
            <w:tcW w:type="dxa" w:w="1987"/>
          </w:tcPr>
          <w:p>
            <w:r>
              <w:t>County time has consistent units</w:t>
            </w:r>
          </w:p>
        </w:tc>
        <w:tc>
          <w:tcPr>
            <w:tcW w:type="dxa" w:w="1987"/>
          </w:tcPr>
          <w:p>
            <w:r>
              <w:t>History owns county hours, day/tick conversion and quantization; Population advances historical substeps; Controller refreshes decision time</w:t>
            </w:r>
          </w:p>
        </w:tc>
        <w:tc>
          <w:tcPr>
            <w:tcW w:type="dxa" w:w="1987"/>
          </w:tcPr>
          <w:p>
            <w:r>
              <w:t>Historical progress and per-person timestamps</w:t>
            </w:r>
          </w:p>
        </w:tc>
        <w:tc>
          <w:tcPr>
            <w:tcW w:type="dxa" w:w="1987"/>
          </w:tcPr>
          <w:p>
            <w:r>
              <w:t>C53 Border 168 executes current substep reads, reload, midnight, Day Zero/DayLength invariance, WorldGenesis conversion and separate host pacing; three mutations restore the named defects</w:t>
            </w:r>
          </w:p>
        </w:tc>
        <w:tc>
          <w:tcPr>
            <w:tcW w:type="dxa" w:w="1987"/>
          </w:tcPr>
          <w:p>
            <w:r>
              <w:t>R2 is closed. R3-R10 consume this axis; their domain scheduling and event integration remain their own work.</w:t>
            </w:r>
          </w:p>
        </w:tc>
      </w:tr>
      <w:tr>
        <w:tc>
          <w:tcPr>
            <w:tcW w:type="dxa" w:w="1987"/>
          </w:tcPr>
          <w:p>
            <w:r>
              <w:t>Saved state reconstructs usable runtime behavior</w:t>
            </w:r>
          </w:p>
        </w:tc>
        <w:tc>
          <w:tcPr>
            <w:tcW w:type="dxa" w:w="1987"/>
          </w:tcPr>
          <w:p>
            <w:r>
              <w:t>GraphPersistence binds only serializable Branching history; Integration registers built-ins and stable-ID extensions into a fresh runtime graph</w:t>
            </w:r>
          </w:p>
        </w:tc>
        <w:tc>
          <w:tcPr>
            <w:tcW w:type="dxa" w:w="1987"/>
          </w:tcPr>
          <w:p>
            <w:r>
              <w:t>Pattern/office history survives; callbacks, caches, indexes, controllers, courses and Java maps are reconstructed projections</w:t>
            </w:r>
          </w:p>
        </w:tc>
        <w:tc>
          <w:tcPr>
            <w:tcW w:type="dxa" w:w="1987"/>
          </w:tcPr>
          <w:p>
            <w:r>
              <w:t>C55 Border 170 serializes through Kahlua, creates a fresh environment and then a second world; ZAO Border 8 reconstructs settlement/controller/course state and clears prior-world maps</w:t>
            </w:r>
          </w:p>
        </w:tc>
        <w:tc>
          <w:tcPr>
            <w:tcW w:type="dxa" w:w="1987"/>
          </w:tcPr>
          <w:p>
            <w:r>
              <w:t>R4 is closed for the inventoried owners. Later features must declare durable/runtime ownership as they add state; loaded-world play acceptance remains separate.</w:t>
            </w:r>
          </w:p>
        </w:tc>
      </w:tr>
      <w:tr>
        <w:tc>
          <w:tcPr>
            <w:tcW w:type="dxa" w:w="1987"/>
          </w:tcPr>
          <w:p>
            <w:r>
              <w:t>Facts are private and acquired</w:t>
            </w:r>
          </w:p>
        </w:tc>
        <w:tc>
          <w:tcPr>
            <w:tcW w:type="dxa" w:w="1987"/>
          </w:tcPr>
          <w:p>
            <w:r>
              <w:t>Java scans feed Perception; Knowledge preserves acquisition and Standing evaluates permission</w:t>
            </w:r>
          </w:p>
        </w:tc>
        <w:tc>
          <w:tcPr>
            <w:tcW w:type="dxa" w:w="1987"/>
          </w:tcPr>
          <w:p>
            <w:r>
              <w:t>Beliefs with source, time and uncertainty</w:t>
            </w:r>
          </w:p>
        </w:tc>
        <w:tc>
          <w:tcPr>
            <w:tcW w:type="dxa" w:w="1987"/>
          </w:tcPr>
          <w:p>
            <w:r>
              <w:t>A reproduces animals entering the IsoPlayer human path and traces global activity participant discovery</w:t>
            </w:r>
          </w:p>
        </w:tc>
        <w:tc>
          <w:tcPr>
            <w:tcW w:type="dxa" w:w="1987"/>
          </w:tcPr>
          <w:p>
            <w:r>
              <w:t>Narrow scanner output before decision use, preserve provenance and distinguish animal facts. Visibility and permission do not imply physical access.</w:t>
            </w:r>
          </w:p>
        </w:tc>
      </w:tr>
      <w:tr>
        <w:tc>
          <w:tcPr>
            <w:tcW w:type="dxa" w:w="1987"/>
          </w:tcPr>
          <w:p>
            <w:r>
              <w:t>Actions have owned completion and interruption</w:t>
            </w:r>
          </w:p>
        </w:tc>
        <w:tc>
          <w:tcPr>
            <w:tcW w:type="dxa" w:w="1987"/>
          </w:tcPr>
          <w:p>
            <w:r>
              <w:t>Controller selects and queues engine actions; Driving, Medical, Animals and inventory adapters execute</w:t>
            </w:r>
          </w:p>
        </w:tc>
        <w:tc>
          <w:tcPr>
            <w:tcW w:type="dxa" w:w="1987"/>
          </w:tcPr>
          <w:p>
            <w:r>
              <w:t>Records should change from observed consequences</w:t>
            </w:r>
          </w:p>
        </w:tc>
        <w:tc>
          <w:tcPr>
            <w:tcW w:type="dxa" w:w="1987"/>
          </w:tcPr>
          <w:p>
            <w:r>
              <w:t>A exercises moving-vehicle cancellation, cancelled surrender, refused CPR and remote egg collection</w:t>
            </w:r>
          </w:p>
        </w:tc>
        <w:tc>
          <w:tcPr>
            <w:tcW w:type="dxa" w:w="1987"/>
          </w:tcPr>
          <w:p>
            <w:r>
              <w:t>Approach, queue, completion, failure and cancellation must be connected. A request must not award goods, experience, trust changes or learned capability.</w:t>
            </w:r>
          </w:p>
        </w:tc>
      </w:tr>
      <w:tr>
        <w:tc>
          <w:tcPr>
            <w:tcW w:type="dxa" w:w="1987"/>
          </w:tcPr>
          <w:p>
            <w:r>
              <w:t>Loaded and dormant opportunities describe the same world</w:t>
            </w:r>
          </w:p>
        </w:tc>
        <w:tc>
          <w:tcPr>
            <w:tcW w:type="dxa" w:w="1987"/>
          </w:tcPr>
          <w:p>
            <w:r>
              <w:t>SAO_WorldSources requests bounded native chunks, records exact revisions and reconciles loaded changes; SAO_SourceUse turns one actor's private revision into a two-leg approach, current permission proof, exact native transfer and carried native use; SAO_Provisioning consumes only completed results and later native change</w:t>
            </w:r>
          </w:p>
        </w:tc>
        <w:tc>
          <w:tcPr>
            <w:tcW w:type="dxa" w:w="1987"/>
          </w:tcPr>
          <w:p>
            <w:r>
              <w:t>Native UUIDs and item IDs; bounded observations/conflicts and a schema-6 action/ambient-change store; one live reservation per actor; bounded ordered completed receipts; durable partial Material source projection, replay decision, projection generation and single-source owner index; schema-3 migrations retire unsupported aggregate claims/storage; detached owner-explicit person access views; runtime-only engine bindings</w:t>
            </w:r>
          </w:p>
        </w:tc>
        <w:tc>
          <w:tcPr>
            <w:tcW w:type="dxa" w:w="1987"/>
          </w:tcPr>
          <w:p>
            <w:r>
              <w:t>C61 Border 178 proves native grounding. C62 Border 179 runs the executable lifecycle. C63-C64 Border 180 executes 53 projection, zero-state, replacement, partial-coverage, ambient-refresh, refusal, retry, acknowledgement recovery, evidence-order, persistence, migration, option, isolation and boundedness cases plus named mutations in installed Kahlua.</w:t>
            </w:r>
          </w:p>
        </w:tc>
        <w:tc>
          <w:tcPr>
            <w:tcW w:type="dxa" w:w="1987"/>
          </w:tcPr>
          <w:p>
            <w:r>
              <w:t>R6 is closed for the selected source path, R7's source-action slice is complete and R9's exact partial-source projection slice is closed. C66 adds exact native acquisition/storage and completion-only experience to the same owner. Complete house inventory, recipient recognition and other action/producer families remain open.</w:t>
            </w:r>
          </w:p>
        </w:tc>
      </w:tr>
      <w:tr>
        <w:tc>
          <w:tcPr>
            <w:tcW w:type="dxa" w:w="1987"/>
          </w:tcPr>
          <w:p>
            <w:r>
              <w:t>Health integrates actual events over time</w:t>
            </w:r>
          </w:p>
        </w:tc>
        <w:tc>
          <w:tcPr>
            <w:tcW w:type="dxa" w:w="1987"/>
          </w:tcPr>
          <w:p>
            <w:r>
              <w:t>Course, Medical, Habits and Neuro consume current person/body facts; ZAO StateStore owns pathogen transitions and ZAO Brain owns history when installed</w:t>
            </w:r>
          </w:p>
        </w:tc>
        <w:tc>
          <w:tcPr>
            <w:tcW w:type="dxa" w:w="1987"/>
          </w:tcPr>
          <w:p>
            <w:r>
              <w:t>Durable health cursors, infection windows and brain event history; standalone SAO uses the same schema</w:t>
            </w:r>
          </w:p>
        </w:tc>
        <w:tc>
          <w:tcPr>
            <w:tcW w:type="dxa" w:w="1987"/>
          </w:tcPr>
          <w:p>
            <w:r>
              <w:t>C56 Borders 171-175 execute callback offsets, current exposures, exact interval partitions, reload, graphs and behavioral consumers; Borders 163/174 execute native dormant consumption</w:t>
            </w:r>
          </w:p>
        </w:tc>
        <w:tc>
          <w:tcPr>
            <w:tcW w:type="dxa" w:w="1987"/>
          </w:tcPr>
          <w:p>
            <w:r>
              <w:t>R5 is closed. Later health-and-care actions still require R7/R9 completion receipts and grounded opportunities.</w:t>
            </w:r>
          </w:p>
        </w:tc>
      </w:tr>
      <w:tr>
        <w:tc>
          <w:tcPr>
            <w:tcW w:type="dxa" w:w="1987"/>
          </w:tcPr>
          <w:p>
            <w:r>
              <w:t>Social outcomes follow performed acts and recognition</w:t>
            </w:r>
          </w:p>
        </w:tc>
        <w:tc>
          <w:tcPr>
            <w:tcW w:type="dxa" w:w="1987"/>
          </w:tcPr>
          <w:p>
            <w:r>
              <w:t>Standing, Organization, Settlement and Integration mutate social records; Branching.record currently counts selections</w:t>
            </w:r>
          </w:p>
        </w:tc>
        <w:tc>
          <w:tcPr>
            <w:tcW w:type="dxa" w:w="1987"/>
          </w:tcPr>
          <w:p>
            <w:r>
              <w:t>Claims, membership, offices, patterns and experience</w:t>
            </w:r>
          </w:p>
        </w:tc>
        <w:tc>
          <w:tcPr>
            <w:tcW w:type="dxa" w:w="1987"/>
          </w:tcPr>
          <w:p>
            <w:r>
              <w:t>A traces automatic relocation, selection recorded before execution and recognition by repetition</w:t>
            </w:r>
          </w:p>
        </w:tc>
        <w:tc>
          <w:tcPr>
            <w:tcW w:type="dxa" w:w="1987"/>
          </w:tcPr>
          <w:p>
            <w:r>
              <w:t>Affiliation, legitimacy, dissent and development need causal producers. A chosen branch is not performed work; repeated choices do not establish public recognition.</w:t>
            </w:r>
          </w:p>
        </w:tc>
      </w:tr>
      <w:tr>
        <w:tc>
          <w:tcPr>
            <w:tcW w:type="dxa" w:w="1987"/>
          </w:tcPr>
          <w:p>
            <w:r>
              <w:t>Diagnostic populations support valid claims</w:t>
            </w:r>
          </w:p>
        </w:tc>
        <w:tc>
          <w:tcPr>
            <w:tcW w:type="dxa" w:w="1987"/>
          </w:tcPr>
          <w:p>
            <w:r>
              <w:t>Population genesis/refill and mortality produce open-population histories; county sweep exports observations</w:t>
            </w:r>
          </w:p>
        </w:tc>
        <w:tc>
          <w:tcPr>
            <w:tcW w:type="dxa" w:w="1987"/>
          </w:tcPr>
          <w:p>
            <w:r>
              <w:t>People, deaths, seeds and run progress</w:t>
            </w:r>
          </w:p>
        </w:tc>
        <w:tc>
          <w:tcPr>
            <w:tcW w:type="dxa" w:w="1987"/>
          </w:tcPr>
          <w:p>
            <w:r>
              <w:t>C50's independent 90/365-day receipts distinguish 12-person targets from 27/72 created records</w:t>
            </w:r>
          </w:p>
        </w:tc>
        <w:tc>
          <w:tcPr>
            <w:tcW w:type="dxa" w:w="1987"/>
          </w:tcPr>
          <w:p>
            <w:r>
              <w:t>Reconcile admission/refill with the life-simulation contract. These samples cannot be reported as 100 percent cohort survival or full simulation fidelity.</w:t>
            </w:r>
          </w:p>
        </w:tc>
      </w:tr>
      <w:tr>
        <w:tc>
          <w:tcPr>
            <w:tcW w:type="dxa" w:w="1987"/>
          </w:tcPr>
          <w:p>
            <w:r>
              <w:t>Training sees the actual decision moment</w:t>
            </w:r>
          </w:p>
        </w:tc>
        <w:tc>
          <w:tcPr>
            <w:tcW w:type="dxa" w:w="1987"/>
          </w:tcPr>
          <w:p>
            <w:r>
              <w:t>county_dump.py freezes the legacy election's person/situation envelope before the real election and records its result separately; Speakeasy v3 validates exact namespaced joins</w:t>
            </w:r>
          </w:p>
        </w:tc>
        <w:tc>
          <w:tcPr>
            <w:tcW w:type="dxa" w:w="1987"/>
          </w:tcPr>
          <w:p>
            <w:r>
              <w:t>Immutable captured rows, execution identity, horizons, failures, settings and source provenance; protected approved data and documents</w:t>
            </w:r>
          </w:p>
        </w:tc>
        <w:tc>
          <w:tcPr>
            <w:tcW w:type="dxa" w:w="1987"/>
          </w:tcPr>
          <w:p>
            <w:r>
              <w:t>C64 Border 181 mutates nested identity, belief and claim state, rejects reader/cycle/incomplete/publication faults and distinguishes repeated executions. Speakeasy's seven join controls and conditioning audit protect and classify the approved sources.</w:t>
            </w:r>
          </w:p>
        </w:tc>
        <w:tc>
          <w:tcPr>
            <w:tcW w:type="dxa" w:w="1987"/>
          </w:tcPr>
          <w:p>
            <w:r>
              <w:t>The legacy election exposes no executable options or model choice and observes no action-specific consequence. All current captures are conditioning-ineligible; R11 still owes those producers.</w:t>
            </w:r>
          </w:p>
        </w:tc>
      </w:tr>
      <w:tr>
        <w:tc>
          <w:tcPr>
            <w:tcW w:type="dxa" w:w="1987"/>
          </w:tcPr>
          <w:p>
            <w:r>
              <w:t>Learned cognition reaches consequences</w:t>
            </w:r>
          </w:p>
        </w:tc>
        <w:tc>
          <w:tcPr>
            <w:tcW w:type="dxa" w:w="1987"/>
          </w:tcPr>
          <w:p>
            <w:r>
              <w:t>Branching/Integration expose pressure and selection; Java inference and fact constraints are primitives</w:t>
            </w:r>
          </w:p>
        </w:tc>
        <w:tc>
          <w:tcPr>
            <w:tcW w:type="dxa" w:w="1987"/>
          </w:tcPr>
          <w:p>
            <w:r>
              <w:t>Versioned models, evaluation sets and execution receipts are required</w:t>
            </w:r>
          </w:p>
        </w:tc>
        <w:tc>
          <w:tcPr>
            <w:tcW w:type="dxa" w:w="1987"/>
          </w:tcPr>
          <w:p>
            <w:r>
              <w:t>Source tracing finds branch/work outputs consumed by inspection without general execution dispatch</w:t>
            </w:r>
          </w:p>
        </w:tc>
        <w:tc>
          <w:tcPr>
            <w:tcW w:type="dxa" w:w="1987"/>
          </w:tcPr>
          <w:p>
            <w:r>
              <w:t>Complete producers and the training/export/runtime path. A model choosing an unavailable action or a graph reporting a choice is not the promised behavior.</w:t>
            </w:r>
          </w:p>
        </w:tc>
      </w:tr>
    </w:tbl>
    <w:p>
      <w:pPr>
        <w:pStyle w:val="Heading1"/>
      </w:pPr>
      <w:r>
        <w:t>Person preservation and continuation</w:t>
      </w:r>
    </w:p>
    <w:p>
      <w:r>
        <w:t>C51 implements the ownership contract: capture failure preserves the prior record and body/controller ownership; failed teardown retains a durable pending capture; restoration occurs before publication/adoption for every caller. Explicit clearing removes identity after teardown. Incoming actions and retained representations are distinguished from dormant people. Borders 162-163 exercise the actual Lua ownership and native component codecs with source controls.</w:t>
      </w:r>
    </w:p>
    <w:p>
      <w:r>
        <w:t>C54 completes R3 with the v4 native-person envelope. It adds nutrition, fitness, learning and reading collections, descriptor perk boosts, appearance, growth timers and declared durable character ModData. Per-item native fluid facts detect silent mixture or definition loss. v1-v3 readers retain only the information those formats stored and record migration provenance when awakened. Positive- elapsed dormant metabolism and in-progress runtime actions remain separate work.</w:t>
      </w:r>
    </w:p>
    <w:p>
      <w:r>
        <w:t>The remaining work is assigned to R1-R15 in ROADMAP.md. The contracts below define its implementation and proof. A remaining technical unknown has a bounded investigation and an output needed by its dependent work.</w:t>
      </w:r>
    </w:p>
    <w:p>
      <w:pPr>
        <w:pStyle w:val="Heading1"/>
      </w:pPr>
      <w:r>
        <w:t>Implementation contracts</w:t>
      </w:r>
    </w:p>
    <w:p>
      <w:r>
        <w:t>These contracts were checked against the C51 source, the recent audit, sibling records and the installed Build 42.20 engine. Engine jar SHA-256: 80e405a4bfc42f6072e75b3735f458a6514143da011d3226007ded305a442f44. Native method availability is verified; behavioral persistence beyond C51's tested components is planned work. The current readiness claim remains the scope proven by the existing tests.</w:t>
      </w:r>
    </w:p>
    <w:p>
      <w:pPr>
        <w:pStyle w:val="Heading2"/>
      </w:pPr>
      <w:r>
        <w:t>R1: authorized return and one owner</w:t>
      </w:r>
    </w:p>
    <w:p>
      <w:r>
        <w:t>The closed C52/A35 R1 implementation and proof boundary are recorded in the working record. The incompatibility below describes the published C51 baseline. R1 now includes the observed-reanimation producer, death-sequence-bound authorization and living capture, staged transfer, native held-source protection, and save checkpoints for loaded living people. A supported native visual sidecar persists alongside the component snapshot. This does not complete the broader R3 person contract.</w:t>
      </w:r>
    </w:p>
    <w:p>
      <w:r>
        <w:t>The physical-recovery rule is now ratified and implemented by ZAO: native lethal and fake Knox state is cleared, weighted body-part health is lifted only to critical viability, and actual wounds, treatment, fractures, ordinary wound infection, statistics and XP remain. ZAO's Afflicted state is the authoritative systemic-dormant Knox record. New transfers refuse before source holding when that operation is absent or fails. Ordinary/fake-dead pending-source ownership uses per-incarnation source snapshots, population-save and virtualization exclusion, chunk detachment and exact load reconciliation. Held reanimated sources retain their native registry owner, with an equipment overlay at native registry load. Verified offscreen ownership can finish as a durable living record without publishing a body. Large durable snapshots use bounded string fragments; native item strings beyond the engine's byte limit refuse capture before teardown (F-083). Normal ordinary-zombie offscreen life stays a separate mechanism. C55/A36 close the return seam's interrupted multi-file save contract with a narrow write-ahead generation journal. It is forced and atomically replaced after Lua OnSave but before native body persistence. Replay runs after global mod data loads and before native reanimated bodies load. Generation markers let reconciliation retain, replace, reconstruct or retire the exact source for all four old/new native/global pairings; missing or corrupt current journals refuse recovery.</w:t>
      </w:r>
    </w:p>
    <w:p>
      <w:r>
        <w:t>SAO_AfflictedReturn.adopt calls Body.materialize(rec) while rec.dead is true and clears that flag only after success. C51's general dead-record refusal therefore blocks this caller. The actual-Lua continuation probe reports no returned body. Removing the guard in its control permits a body but still supplies no controller, reproducing the earlier audit's separate defect.</w:t>
      </w:r>
    </w:p>
    <w:p>
      <w:r>
        <w:t>SAO owns the living-person transaction; ZAO.StateStore owns the recovery fact and ZAO.Controller owns the old turned body. C52/A35 implement the durable return phase with an authoritative event, staged position/state, ownership and retry information. They quiesce the old controller and source before capturing current possessions, retain the hold through teardown retry, validate the new body under a pending owner and acknowledge old-source removal before publishing and enrolling the living controller once. Failed phases retain a recoverable owner; an acknowledged removal resumes forward rather than rerunning the death funnel, while a pre-removal refusal releases the hold back to the old owner. Prior death history stays historical.</w:t>
      </w:r>
    </w:p>
    <w:p>
      <w:r>
        <w:t>Source cleanup is acknowledged rather than inferred from a protected call. Current possessions come from the held source, so looted items cannot reappear from an older hibernation pack. Eligible durable records join ZAO-owned pathogen and recovery state for bodyless historical recovery; loaded controller membership is not the eligibility rule. C55/A36 add generation-aware replay before either reconstructed owner advances.</w:t>
      </w:r>
    </w:p>
    <w:p>
      <w:r>
        <w:t>Proof covers ordinary-death refusal, loaded and bodyless recovery, both callback orders, each failing phase, attempted source mutation after capture, interruption/reload, repeat notifications, exactly one active controller, conservation of actual possessions and every native/global save-generation pairing. Optional ZAO absence preserves SAO's normal lifecycle.</w:t>
      </w:r>
    </w:p>
    <w:p>
      <w:r>
        <w:t>C57 assigns native-envelope versioning, capture, validation and durable commit to SAO_BodySnapshot. Body retains lifecycle and ownership transactions; AfflictedReturn retains source removal and adoption. Pending Crossed transfers validate their supplied payloads and required envelope fields before publishing ownership. Historical envelopes may omit visual sidecars; current v4 appearance is native. The shared native suite retains the original probe assertions and all historical defect controls across Borders 163, 169 and 174.</w:t>
      </w:r>
    </w:p>
    <w:p>
      <w:r>
        <w:t>C58 separates the population scheduler from PopulationAdmissions, PopulationRepresentation, PhysicalFacts and DormantPopulation. The scheduler passes its current tick into admissions and dormant work; each historical substep uses the same handoff. PhysicalFacts supplies both loaded observations and BodySnapshot commits. Existing record/store keys and public Population functions retain their contracts. Border 170 executes callback replacement and world reinitialization with ten defect controls.</w:t>
      </w:r>
    </w:p>
    <w:p>
      <w:r>
        <w:t>Dormant advancement still includes abstract place offers/depletion and settlement/provisioning recognition. Admissions still derives a target and refills after losses. Their extraction provides explicit owners for R6/R9/R10; it does not establish private, accessible and conserved native resources or resolve R10b's admission-policy obligation.</w:t>
      </w:r>
    </w:p>
    <w:p>
      <w:pPr>
        <w:pStyle w:val="Heading2"/>
      </w:pPr>
      <w:r>
        <w:t>R2-R4: time, complete person state and reconstruction (closed C53-C55/A36)</w:t>
      </w:r>
    </w:p>
    <w:p>
      <w:r>
        <w:t>C53 closes R2 with one conversion owner in History. County time is elapsed simulation time: 24 hours/day, 9000 ticks/hour and 216000 ticks/day. DayLength changes wall pacing only. Controller.tick() refreshes from History.ticks() at every decision read, so multiple historical substeps within one host callback observe their own durable yearsTicks. A missing History answer advances only the per-callback fallback. WorldGenesis.applyDay converts its elapsed day to the tick at that day's start before calling Integration.apply.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Axis and unit</w:t>
            </w:r>
          </w:p>
        </w:tc>
        <w:tc>
          <w:tcPr>
            <w:tcW w:type="dxa" w:w="3312"/>
          </w:tcPr>
          <w:p>
            <w:r>
              <w:rPr>
                <w:b/>
              </w:rPr>
              <w:t>Producer and conversion boundary</w:t>
            </w:r>
          </w:p>
        </w:tc>
        <w:tc>
          <w:tcPr>
            <w:tcW w:type="dxa" w:w="3312"/>
          </w:tcPr>
          <w:p>
            <w:r>
              <w:rPr>
                <w:b/>
              </w:rPr>
              <w:t>Current state and consumers</w:t>
            </w:r>
          </w:p>
        </w:tc>
      </w:tr>
      <w:tr>
        <w:tc>
          <w:tcPr>
            <w:tcW w:type="dxa" w:w="3312"/>
          </w:tcPr>
          <w:p>
            <w:r>
              <w:t>County hours</w:t>
            </w:r>
          </w:p>
        </w:tc>
        <w:tc>
          <w:tcPr>
            <w:tcW w:type="dxa" w:w="3312"/>
          </w:tcPr>
          <w:p>
            <w:r>
              <w:t>History.countyHours(); historical yearsTicks / 9000, then start offset plus engine world age</w:t>
            </w:r>
          </w:p>
        </w:tc>
        <w:tc>
          <w:tcPr>
            <w:tcW w:type="dxa" w:w="3312"/>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3312"/>
          </w:tcPr>
          <w:p>
            <w:r>
              <w:t>Elapsed county day</w:t>
            </w:r>
          </w:p>
        </w:tc>
        <w:tc>
          <w:tcPr>
            <w:tcW w:type="dxa" w:w="3312"/>
          </w:tcPr>
          <w:p>
            <w:r>
              <w:t>floor(countyHours / 24) at the daily producer; calendar recordDay() remains a separate record position</w:t>
            </w:r>
          </w:p>
        </w:tc>
        <w:tc>
          <w:tcPr>
            <w:tcW w:type="dxa" w:w="3312"/>
          </w:tcPr>
          <w:p>
            <w:r>
              <w:t>SAO last*Day, worldGraphDay, historical progress and daily gates; ZAO startedDay, lastAdvancedDay, returnEvent.day and pathogen-history day. Runtime demandedAt and yieldedAt are day buckets.</w:t>
            </w:r>
          </w:p>
        </w:tc>
      </w:tr>
      <w:tr>
        <w:tc>
          <w:tcPr>
            <w:tcW w:type="dxa" w:w="3312"/>
          </w:tcPr>
          <w:p>
            <w:r>
              <w:t>County tick</w:t>
            </w:r>
          </w:p>
        </w:tc>
        <w:tc>
          <w:tcPr>
            <w:tcW w:type="dxa" w:w="3312"/>
          </w:tcPr>
          <w:p>
            <w:r>
              <w:t>History.ticksFromHours, tickAtDayStart and ticks; floor, never round</w:t>
            </w:r>
          </w:p>
        </w:tc>
        <w:tc>
          <w:tcPr>
            <w:tcW w:type="dxa" w:w="3312"/>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3312"/>
          </w:tcPr>
          <w:p>
            <w:r>
              <w:t>Host callback</w:t>
            </w:r>
          </w:p>
        </w:tc>
        <w:tc>
          <w:tcPr>
            <w:tcW w:type="dxa" w:w="3312"/>
          </w:tcPr>
          <w:p>
            <w:r>
              <w:t>Controller-local hostTickCount; never serialized and never passed as county time</w:t>
            </w:r>
          </w:p>
        </w:tc>
        <w:tc>
          <w:tcPr>
            <w:tcW w:type="dxa" w:w="3312"/>
          </w:tcPr>
          <w:p>
            <w:r>
              <w:t>Native death-fall grace (atHostTick) and operational tally flushing. The old pending-corpse at shape is accepted only as a transient compatibility fallback.</w:t>
            </w:r>
          </w:p>
        </w:tc>
      </w:tr>
      <w:tr>
        <w:tc>
          <w:tcPr>
            <w:tcW w:type="dxa" w:w="3312"/>
          </w:tcPr>
          <w:p>
            <w:r>
              <w:t>Wall milliseconds</w:t>
            </w:r>
          </w:p>
        </w:tc>
        <w:tc>
          <w:tcPr>
            <w:tcW w:type="dxa" w:w="3312"/>
          </w:tcPr>
          <w:p>
            <w:r>
              <w:t>engine getTimestampMs()</w:t>
            </w:r>
          </w:p>
        </w:tc>
        <w:tc>
          <w:tcPr>
            <w:tcW w:type="dxa" w:w="3312"/>
          </w:tcPr>
          <w:p>
            <w:r>
              <w:t>Controller cost (lastTickMs), Voice cooldown (lastSpokeMs), UI/Inspect rebuild and JSONL pacing, historical-slice budget and diagnostic run identifiers. These never gate county outcomes.</w:t>
            </w:r>
          </w:p>
        </w:tc>
      </w:tr>
      <w:tr>
        <w:tc>
          <w:tcPr>
            <w:tcW w:type="dxa" w:w="3312"/>
          </w:tcPr>
          <w:p>
            <w:r>
              <w:t>Native calendar or component clock</w:t>
            </w:r>
          </w:p>
        </w:tc>
        <w:tc>
          <w:tcPr>
            <w:tcW w:type="dxa" w:w="3312"/>
          </w:tcPr>
          <w:p>
            <w:r>
              <w:t>engine-owned value, retained only by the component that defines it</w:t>
            </w:r>
          </w:p>
        </w:tc>
        <w:tc>
          <w:tcPr>
            <w:tcW w:type="dxa" w:w="3312"/>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3312"/>
          </w:tcPr>
          <w:p>
            <w:r>
              <w:t>Non-time legacy names</w:t>
            </w:r>
          </w:p>
        </w:tc>
        <w:tc>
          <w:tcPr>
            <w:tcW w:type="dxa" w:w="3312"/>
          </w:tcPr>
          <w:p>
            <w:r>
              <w:t>no conversion permitted</w:t>
            </w:r>
          </w:p>
        </w:tc>
        <w:tc>
          <w:tcPr>
            <w:tcW w:type="dxa" w:w="3312"/>
          </w:tcPr>
          <w:p>
            <w:r>
              <w:t>Identity.updatedAt is a position revision counter. Organization createdAt/joinedAt are unused zero placeholders with no accepted time semantics; R9's actual producer must replace them before any temporal consumer exists.</w:t>
            </w:r>
          </w:p>
        </w:tc>
      </w:tr>
    </w:tbl>
    <w:p>
      <w:r>
        <w:t>Border 168 runs the shipped History, Controller callback and WorldGenesis code in Kahlua. It covers substeps without a host callback, a module reload, midnight, Day Zero on/off, nondefault DayLength, skipped county time and host-paced native work. It also holds WorldGenesis behind the source-action actor owner. Border 160 retains partial-day catch-up/reload and production callback ordering. The controls remove the decision refresh, pass day as tick, bypass source ownership and put corpse grace back on county time; each fails for its named reason. ZAO requires no R2 code change: its controller already obtains decision ticks through SAO.Controller.tick(), and its pathogen/state readers already use county hours or explicit elapsed days.</w:t>
      </w:r>
    </w:p>
    <w:p>
      <w:r>
        <w:t>R3 and R4 close below. Their timestamp migrations identify the old axis before conversion; an unidentifiable frame counter cannot become claimed historical time. C56 consumes that contract for drug scheduling, physical observations and physiology partition equivalence.</w:t>
      </w:r>
    </w:p>
    <w:p>
      <w:pPr>
        <w:pStyle w:val="Heading2"/>
      </w:pPr>
      <w:r>
        <w:t>R3: complete person persistence (closed C54)</w:t>
      </w:r>
    </w:p>
    <w:p>
      <w:r>
        <w:t>SAONativeSnapshot, SAOHibernation and Body restore the following field ownership. Border 169 executes the production codec against installed Build 42.20 and removes each continuation or refusal seam as a control.</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Person state</w:t>
            </w:r>
          </w:p>
        </w:tc>
        <w:tc>
          <w:tcPr>
            <w:tcW w:type="dxa" w:w="3312"/>
          </w:tcPr>
          <w:p>
            <w:r>
              <w:rPr>
                <w:b/>
              </w:rPr>
              <w:t>Native or record owner and implementation</w:t>
            </w:r>
          </w:p>
        </w:tc>
        <w:tc>
          <w:tcPr>
            <w:tcW w:type="dxa" w:w="3312"/>
          </w:tcPr>
          <w:p>
            <w:r>
              <w:rPr>
                <w:b/>
              </w:rPr>
              <w:t>Verified boundary</w:t>
            </w:r>
          </w:p>
        </w:tc>
      </w:tr>
      <w:tr>
        <w:tc>
          <w:tcPr>
            <w:tcW w:type="dxa" w:w="3312"/>
          </w:tcPr>
          <w:p>
            <w:r>
              <w:t>Nutrition</w:t>
            </w:r>
          </w:p>
        </w:tc>
        <w:tc>
          <w:tcPr>
            <w:tcW w:type="dxa" w:w="3312"/>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3312"/>
          </w:tcPr>
          <w:p>
            <w:r>
              <w:t>Nondefault state survives repeated wakes. Two restored bodies agree on the next native update; removing the hidden cadence restore or low-weight preflight flips the verdict.</w:t>
            </w:r>
          </w:p>
        </w:tc>
      </w:tr>
      <w:tr>
        <w:tc>
          <w:tcPr>
            <w:tcW w:type="dxa" w:w="3312"/>
          </w:tcPr>
          <w:p>
            <w:r>
              <w:t>Fitness</w:t>
            </w:r>
          </w:p>
        </w:tc>
        <w:tc>
          <w:tcPr>
            <w:tcW w:type="dxa" w:w="3312"/>
          </w:tcPr>
          <w:p>
            <w:r>
              <w:t>Native regularity, stiffness, affected parts and exercise timestamps load into a new Fitness component before its exercise definitions initialize.</w:t>
            </w:r>
          </w:p>
        </w:tc>
        <w:tc>
          <w:tcPr>
            <w:tcW w:type="dxa" w:w="3312"/>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3312"/>
          </w:tcPr>
          <w:p>
            <w:r>
              <w:t>Recipes, reading and learning modifiers</w:t>
            </w:r>
          </w:p>
        </w:tc>
        <w:tc>
          <w:tcPr>
            <w:tcW w:type="dxa" w:w="3312"/>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3312"/>
          </w:tcPr>
          <w:p>
            <w:r>
              <w:t>Missing recipe IDs remain known strings. Missing required perk definitions refuse; repeated wakes and the next boosted XP grant agree.</w:t>
            </w:r>
          </w:p>
        </w:tc>
      </w:tr>
      <w:tr>
        <w:tc>
          <w:tcPr>
            <w:tcW w:type="dxa" w:w="3312"/>
          </w:tcPr>
          <w:p>
            <w:r>
              <w:t>Human appearance</w:t>
            </w:r>
          </w:p>
        </w:tc>
        <w:tc>
          <w:tcPr>
            <w:tcW w:type="dxa" w:w="3312"/>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3312"/>
          </w:tcPr>
          <w:p>
            <w:r>
              <w:t>Skin, color, hair/beard models, body visuals, outfit and growth timing survive. An unreferenced forced model, removed outfit, unavailable script or changed native visual refuses the staged body.</w:t>
            </w:r>
          </w:p>
        </w:tc>
      </w:tr>
      <w:tr>
        <w:tc>
          <w:tcPr>
            <w:tcW w:type="dxa" w:w="3312"/>
          </w:tcPr>
          <w:p>
            <w:r>
              <w:t>Character metadata</w:t>
            </w:r>
          </w:p>
        </w:tc>
        <w:tc>
          <w:tcPr>
            <w:tcW w:type="dxa" w:w="3312"/>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3312"/>
          </w:tcPr>
          <w:p>
            <w:r>
              <w:t>Nested optional state including NnCMethadoneEffect survives without aliasing. SAOPersonId and return/pathogen marks remain reconstructed runtime state rather than copied history.</w:t>
            </w:r>
          </w:p>
        </w:tc>
      </w:tr>
      <w:tr>
        <w:tc>
          <w:tcPr>
            <w:tcW w:type="dxa" w:w="3312"/>
          </w:tcPr>
          <w:p>
            <w:r>
              <w:t>Fluid contents</w:t>
            </w:r>
          </w:p>
        </w:tc>
        <w:tc>
          <w:tcPr>
            <w:tcW w:type="dxa" w:w="3312"/>
          </w:tcPr>
          <w:p>
            <w:r>
              <w:t>The manifest records each carried item's native FluidContainer bytes in addition to item identity/type/parent. Restore reserializes every root and nested fluid component and compares its exact ownership and content.</w:t>
            </w:r>
          </w:p>
        </w:tc>
        <w:tc>
          <w:tcPr>
            <w:tcW w:type="dxa" w:w="3312"/>
          </w:tcPr>
          <w:p>
            <w:r>
              <w:t>Mixture and amount survive. Removing a fluid definition makes the staged restore refuse instead of accepting a silently altered carried item.</w:t>
            </w:r>
          </w:p>
        </w:tc>
      </w:tr>
    </w:tbl>
    <w:p>
      <w:r>
        <w:t>The v4 writer retains v1-v3 readers. Older records initialize absent component state from the fresh engine body and record hibernationMigration.from and the county hour of that wake. No absent historical field is described as recovered. Invalid required sections preserve the durable snapshot and C51's cleanup/retry contract. v4 owns ordinary appearance; the older visual sidecar remains only for older records and transient return-source comparison.</w:t>
      </w:r>
    </w:p>
    <w:p>
      <w:pPr>
        <w:pStyle w:val="Heading2"/>
      </w:pPr>
      <w:r>
        <w:t>R4: durable/runtime reconstruction (closed C55/A36)</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Owner</w:t>
            </w:r>
          </w:p>
        </w:tc>
        <w:tc>
          <w:tcPr>
            <w:tcW w:type="dxa" w:w="2484"/>
          </w:tcPr>
          <w:p>
            <w:r>
              <w:rPr>
                <w:b/>
              </w:rPr>
              <w:t>Durable authority</w:t>
            </w:r>
          </w:p>
        </w:tc>
        <w:tc>
          <w:tcPr>
            <w:tcW w:type="dxa" w:w="2484"/>
          </w:tcPr>
          <w:p>
            <w:r>
              <w:rPr>
                <w:b/>
              </w:rPr>
              <w:t>Runtime projection and reconstruction</w:t>
            </w:r>
          </w:p>
        </w:tc>
        <w:tc>
          <w:tcPr>
            <w:tcW w:type="dxa" w:w="2484"/>
          </w:tcPr>
          <w:p>
            <w:r>
              <w:rPr>
                <w:b/>
              </w:rPr>
              <w:t>Evidence</w:t>
            </w:r>
          </w:p>
        </w:tc>
      </w:tr>
      <w:tr>
        <w:tc>
          <w:tcPr>
            <w:tcW w:type="dxa" w:w="2484"/>
          </w:tcPr>
          <w:p>
            <w:r>
              <w:t>Branching and Integration</w:t>
            </w:r>
          </w:p>
        </w:tc>
        <w:tc>
          <w:tcPr>
            <w:tcW w:type="dxa" w:w="2484"/>
          </w:tcPr>
          <w:p>
            <w:r>
              <w:t>Serializable patterns, offices and stable extension IDs</w:t>
            </w:r>
          </w:p>
        </w:tc>
        <w:tc>
          <w:tcPr>
            <w:tcW w:type="dxa" w:w="2484"/>
          </w:tcPr>
          <w:p>
            <w:r>
              <w:t>A fresh callback graph installs sorted built-ins and re-registers extensions; no function-bearing registry enters ModData; a 128-entry ceiling bounds Kahlua's caller-ordered sort</w:t>
            </w:r>
          </w:p>
        </w:tc>
        <w:tc>
          <w:tcPr>
            <w:tcW w:type="dxa" w:w="2484"/>
          </w:tcPr>
          <w:p>
            <w:r>
              <w:t>Border 170 serializes the real Kahlua table, reloads it in a fresh environment, repeats initialization and rejects callback persistence, duplication or an unbounded extension registry.</w:t>
            </w:r>
          </w:p>
        </w:tc>
      </w:tr>
      <w:tr>
        <w:tc>
          <w:tcPr>
            <w:tcW w:type="dxa" w:w="2484"/>
          </w:tcPr>
          <w:p>
            <w:r>
              <w:t>History, Identity, Places and Rand</w:t>
            </w:r>
          </w:p>
        </w:tc>
        <w:tc>
          <w:tcPr>
            <w:tcW w:type="dxa" w:w="2484"/>
          </w:tcPr>
          <w:p>
            <w:r>
              <w:t>Their ModData stores and durable stream positions</w:t>
            </w:r>
          </w:p>
        </w:tc>
        <w:tc>
          <w:tcPr>
            <w:tcW w:type="dxa" w:w="2484"/>
          </w:tcPr>
          <w:p>
            <w:r>
              <w:t>Store memos, name/place indexes and stream-object caches clear and bind to the new world's tables</w:t>
            </w:r>
          </w:p>
        </w:tc>
        <w:tc>
          <w:tcPr>
            <w:tcW w:type="dxa" w:w="2484"/>
          </w:tcPr>
          <w:p>
            <w:r>
              <w:t>Border 170 changes worlds in one process and proves no prior-world table remains reachable.</w:t>
            </w:r>
          </w:p>
        </w:tc>
      </w:tr>
      <w:tr>
        <w:tc>
          <w:tcPr>
            <w:tcW w:type="dxa" w:w="2484"/>
          </w:tcPr>
          <w:p>
            <w:r>
              <w:t>Bodies and pending work</w:t>
            </w:r>
          </w:p>
        </w:tc>
        <w:tc>
          <w:tcPr>
            <w:tcW w:type="dxa" w:w="2484"/>
          </w:tcPr>
          <w:p>
            <w:r>
              <w:t>Person snapshots, pending captures and reports</w:t>
            </w:r>
          </w:p>
        </w:tc>
        <w:tc>
          <w:tcPr>
            <w:tcW w:type="dxa" w:w="2484"/>
          </w:tcPr>
          <w:p>
            <w:r>
              <w:t>Java maps, controllers, needs and return-body registries reset; pending corpses materialize at OnSave; in-progress exercise is cancelled while durable regularity/timestamps survive</w:t>
            </w:r>
          </w:p>
        </w:tc>
        <w:tc>
          <w:tcPr>
            <w:tcW w:type="dxa" w:w="2484"/>
          </w:tcPr>
          <w:p>
            <w:r>
              <w:t>Borders 169-170 cover repeated restoration, cancellation without credit, save-time corpse success/failure and two-world teardown.</w:t>
            </w:r>
          </w:p>
        </w:tc>
      </w:tr>
      <w:tr>
        <w:tc>
          <w:tcPr>
            <w:tcW w:type="dxa" w:w="2484"/>
          </w:tcPr>
          <w:p>
            <w:r>
              <w:t>ZAO state</w:t>
            </w:r>
          </w:p>
        </w:tc>
        <w:tc>
          <w:tcPr>
            <w:tcW w:type="dxa" w:w="2484"/>
          </w:tcPr>
          <w:p>
            <w:r>
              <w:t>Pathogen, recovery, settlement and source records</w:t>
            </w:r>
          </w:p>
        </w:tc>
        <w:tc>
          <w:tcPr>
            <w:tcW w:type="dxa" w:w="2484"/>
          </w:tcPr>
          <w:p>
            <w:r>
              <w:t>Settlements, controllers and courses reconstruct; Java controller/course/return maps reset before the next world advances</w:t>
            </w:r>
          </w:p>
        </w:tc>
        <w:tc>
          <w:tcPr>
            <w:tcW w:type="dxa" w:w="2484"/>
          </w:tcPr>
          <w:p>
            <w:r>
              <w:t>ZAO Border 8 loads the durable tables into fresh runtime owners and rejects retained prior-world state.</w:t>
            </w:r>
          </w:p>
        </w:tc>
      </w:tr>
      <w:tr>
        <w:tc>
          <w:tcPr>
            <w:tcW w:type="dxa" w:w="2484"/>
          </w:tcPr>
          <w:p>
            <w:r>
              <w:t>Cross-repository return</w:t>
            </w:r>
          </w:p>
        </w:tc>
        <w:tc>
          <w:tcPr>
            <w:tcW w:type="dxa" w:w="2484"/>
          </w:tcPr>
          <w:p>
            <w:r>
              <w:t>SAO record slice, ZAO pathogen/recovery slice and the exact return-source receipt or tombstone</w:t>
            </w:r>
          </w:p>
        </w:tc>
        <w:tc>
          <w:tcPr>
            <w:tcW w:type="dxa" w:w="2484"/>
          </w:tcPr>
          <w:p>
            <w:r>
              <w:t>A forced atomic generation journal precedes native save; replay precedes native source load and reconciles mixed generations by person, event, incarnation and token</w:t>
            </w:r>
          </w:p>
        </w:tc>
        <w:tc>
          <w:tcPr>
            <w:tcW w:type="dxa" w:w="2484"/>
          </w:tcPr>
          <w:p>
            <w:r>
              <w:t>ZAO Border 8 verifies engine order, all four old/new pairings, absent/reanimated sources, retirement, cancellation, repeated saves and corrupt/missing current-journal refusal.</w:t>
            </w:r>
          </w:p>
        </w:tc>
      </w:tr>
    </w:tbl>
    <w:p>
      <w:r>
        <w:t>The journal is deliberately limited to identities that entered the Afflicted return protocol; it is not a second general save system. Existing unmarked saves remain readable. The first later save writes current generation markers and v2 source receipts. Mechanical probes establish ordering and reconstruction, while loaded-world observation remains a separate acceptance step.</w:t>
      </w:r>
    </w:p>
    <w:p>
      <w:pPr>
        <w:pStyle w:val="Heading2"/>
      </w:pPr>
      <w:r>
        <w:t>R5: health, exposure and dormant consumption (closed C56/A37)</w:t>
      </w:r>
    </w:p>
    <w:p>
      <w:r>
        <w:t>Drug daily work now closes from its durable drugDay cursor only when the ten-minute pass runs. Skipped callback intervals replay, maintenance treatment freezes abstinence at an exact county hour, and expiry resumes from the same elapsed clean time. Loaded bodies publish current wound, Knox and toxic-burden facts; cumulative poison history is not reused as current exposure.</w:t>
      </w:r>
    </w:p>
    <w:p>
      <w:r>
        <w:t>ZAO owns pathogen terminal/form state and the durable brain-health history when installed. Standalone SAO uses the same versioned schema on the person. Each observation first integrates the facts active since the durable cursor, then records the facts beginning at that boundary. Infection uses an exact sine convolution over its fixed course window; wounds, toxin and withdrawal use closed-form constant forcing with physical-clearance modifiers. Equal event histories agree within the declared tolerance across one interval, hourly partitions and reload. Inspection and medical views render the recorded series and causal labels. Memory retention, decision cadence, existing pressure and motor pace consume the same state. The off switch advances the cursor without accruing burden and retains history.</w:t>
      </w:r>
    </w:p>
    <w:p>
      <w:r>
        <w:t>The once-per-day three-tile calls to ZAO.Pathogen.expose are gone. A reachable Crossed decision starts a durable approach/contact action against an Afflicted person and clears ordinary attack targeting throughout it. Loss of range, target, ownership or an available body interrupts. Only a matching action in the resolving phase authorizes the exact-once result; the existing Crossed odds times Afflicted susceptibility remains the probability. Proximity and forged receipts cannot roll, and no spontaneous Afflicted conversion exists.</w:t>
      </w:r>
    </w:p>
    <w:p>
      <w:r>
        <w:t>On success, the same human shell and supported person snapshot move from SAO's controller to ZAO. Busy actions quiesce new SAO decisions and retry; save-time checkpointing lets ZAO claim the dormant envelope after reload. External death returns the corpse through SAO's existing death, witness and mourning funnel. This closes the R5 exposure and ownership result. R7-R9 still own general intent-through-result, retained weapons/tools/strategy and the complete Crossed life/action producers.</w:t>
      </w:r>
    </w:p>
    <w:p>
      <w:r>
        <w:t>Positive-elapsed awakening now searches nested carried containers, refreshes food age, rejects spoiled, poisonous and dangerous uncooked food, and invokes native partial Eat and DrinkFluid. Nutrition, fluid composition, quantity and remaining demand agree across partitioned wakes and reload. The supported equivalence covers the person and carried resources represented by the dormant snapshot. C61 observes unloaded native ground; actor-specific access, transfer and carried native use remain R6/R7 work.</w:t>
      </w:r>
    </w:p>
    <w:p>
      <w:pPr>
        <w:pStyle w:val="Heading2"/>
      </w:pPr>
      <w:r>
        <w:t>R6-R8: evidence, access and performed actions</w:t>
      </w:r>
    </w:p>
    <w:p>
      <w:r>
        <w:t>C60 closes this contract for the audited loaded paths. The scanner classifies animals before person output; installed prone state and target deactivation are read at their consumers. Cashier and play partners require fresh firsthand belief plus current floor, facing, range and occlusion. Every cached material reader requires current floor/reach; vehicles also require loaded membership, current position and canAccessContainer. A vanilla-derived transfer action retains those checks through execution. Borders 154, 155, 157, 176 and 177 hold the defects and their independent controls.</w:t>
      </w:r>
    </w:p>
    <w:p>
      <w:r>
        <w:t>C61 closes the native-ground portion of R10a. When dormant search reaches a building, its bounded chunks pass through the engine streamer and native loot generator. Persistent UUIDs identify static objects and ground items; physical fingerprints make replacements and movement conflict. Java returns exact containers, fluids, items, quantities and revisions. Lua accepts only a complete bounded protocol, persists the arriving person's private observation, protects active reservations during compaction and retries loaded reconciliation. Places and distribution names now answer only where a person might search.</w:t>
      </w:r>
    </w:p>
    <w:p>
      <w:r>
        <w:t>Access and performed use remain separate, and C62 supplies the bridge rather than collapsing them. Static and vehicle observations remain non-executable global facts. One live actor can reserve only a source revision present in that actor's private place belief. Locomotion first reaches the place and then an engine-selected same-floor interaction square. Final binding re-resolves the source fingerprint, revision and exact item, checks obstruction, current claim permission and current vehicle-part permission, and holds only runtime engine references. The vanilla transfer/grab moves the exact item; vanilla Eat or DrinkFluid uses that exact carried item.</w:t>
      </w:r>
    </w:p>
    <w:p>
      <w:r>
        <w:t>The durable reservation owns approach, transfer, use and reconciliation across reload. An unspent cancellation releases it. A native partial stop publishes an interrupted result without food/water credit. A proved completion publishes once with pre/post source revision and actual quantity, then stamps only the actor's lastFoodDay or lastWaterDay. Ground-item disappearance is expected only for that completing reservation; unrelated replacement, movement or revision change still conflicts. No C62 path calls settlement recognition or manufactures stock. R9 provisioning may consume only the completed result and reconciled inventory.</w:t>
      </w:r>
    </w:p>
    <w:p>
      <w:r>
        <w:t>C63 supplies that narrow consumer; C64 corrects its coverage claim. The final action bind captures a group only when the current exact source lies within its held claim; the receipt also captures that claim incarnation and the Material setting at the event. sourceProjection copies the latest source without aliasing WorldSources. Material replaces the one row by source identity, marks the store partial, bounds retained rows at 256 and rebuilds totals only for those observed rows. A conflict, a missing non-ground observation or any failed downstream step remains unacknowledged. A completed ground-item removal and a source now observed outside the receipt place remove only that source's row. Personal use is acknowledged without house credit. A changed or re-formed claim cannot inherit an old result.</w:t>
      </w:r>
    </w:p>
    <w:p>
      <w:r>
        <w:t>WorldSources schema 5 retains a bounded coalescing queue when later loaded observation changes that owned source. Provisioning drains the queue after reload; Material refreshes or retires the exact existing owner and never creates ownership, action credit or a new store from ambient observation. The original result attribution remains intact. Source-observation time orders refreshes against later material evidence, and projection generations distinguish stale replay from a later mutation.</w:t>
      </w:r>
    </w:p>
    <w:p>
      <w:r>
        <w:t>A partial store never derives larder/water claims or settlement storage. Graph schema 3 marks C63 native stores partial and clears storage previously inferred from them. Standing schema 3 removes only C63's completed-native-source larder/ water claims while retaining independently grounded quartermaster evidence. The applied exact-source outcome persists across reload and is resumed before a later source conflict can reinterpret it; acknowledgement remains terminal and post-acknowledgement cleanup recovers on the next pass if interrupted. The event-time Material setting is not sampled again during delivery. Standing setters, dormant need-day projection and queue acceptance create no provisioning credit. This closes one completed-use-to-partial-source seam; it does not supply complete house inventory, performed shelving, acquisition, carrying, sharing, trade, conservation or place development.</w:t>
      </w:r>
    </w:p>
    <w:p>
      <w:r>
        <w:t>R7 gives each action an owner across proposal, approach, queued action, execution, refusal, cancellation and observed result. C62 instantiates that contract for source use with durable phases and a revision-bound receipt; the other families must inventory their engine callbacks, bridge verdicts and teardown/reload behavior before adopting the same shape. A receipt identifies person, action/target, relevant time and result; repeat delivery is harmless. Separate attempted effort from completed accomplishment. Physical effects remain with their actual engine/domain owner; durable experience, material projections and relationships follow the corresponding observed result.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Action family</w:t>
            </w:r>
          </w:p>
        </w:tc>
        <w:tc>
          <w:tcPr>
            <w:tcW w:type="dxa" w:w="3312"/>
          </w:tcPr>
          <w:p>
            <w:r>
              <w:rPr>
                <w:b/>
              </w:rPr>
              <w:t>Concrete repair and retained substrate</w:t>
            </w:r>
          </w:p>
        </w:tc>
        <w:tc>
          <w:tcPr>
            <w:tcW w:type="dxa" w:w="3312"/>
          </w:tcPr>
          <w:p>
            <w:r>
              <w:rPr>
                <w:b/>
              </w:rPr>
              <w:t>Completion counterexamples</w:t>
            </w:r>
          </w:p>
        </w:tc>
      </w:tr>
      <w:tr>
        <w:tc>
          <w:tcPr>
            <w:tcW w:type="dxa" w:w="3312"/>
          </w:tcPr>
          <w:p>
            <w:r>
              <w:t>Driving</w:t>
            </w:r>
          </w:p>
        </w:tc>
        <w:tc>
          <w:tcPr>
            <w:tcW w:type="dxa" w:w="3312"/>
          </w:tcPr>
          <w:p>
            <w:r>
              <w:t>Retain vehicle/key adapters and C115's option wiring. Repair new-route cancellation, position-based progress, passenger wait phase and rearward steering. Stamp driving competence after actual performance.</w:t>
            </w:r>
          </w:p>
        </w:tc>
        <w:tc>
          <w:tcPr>
            <w:tcW w:type="dxa" w:w="3312"/>
          </w:tcPr>
          <w:p>
            <w:r>
              <w:t>Moving journey beyond 600 updates completes; blocked journey fails; failed approach earns no drive verb; passengers board or take an independent valid route; cancellation parks safely.</w:t>
            </w:r>
          </w:p>
        </w:tc>
      </w:tr>
      <w:tr>
        <w:tc>
          <w:tcPr>
            <w:tcW w:type="dxa" w:w="3312"/>
          </w:tcPr>
          <w:p>
            <w:r>
              <w:t>Ordinary activity and children</w:t>
            </w:r>
          </w:p>
        </w:tc>
        <w:tc>
          <w:tcPr>
            <w:tcW w:type="dxa" w:w="3312"/>
          </w:tcPr>
          <w:p>
            <w:r>
              <w:t>Execute the loaded in choice as homeward movement; align its dormant counterpart. Fix zero-wound truthiness and refresh healed state. Cover comfort, play, literacy, learning, age capacity and child driving limits.</w:t>
            </w:r>
          </w:p>
        </w:tc>
        <w:tc>
          <w:tcPr>
            <w:tcW w:type="dxa" w:w="3312"/>
          </w:tcPr>
          <w:p>
            <w:r>
              <w:t>Need interruption is respected; healthy/healed children do not retain wound fear; unseen/upstairs peers cannot become activity partners.</w:t>
            </w:r>
          </w:p>
        </w:tc>
      </w:tr>
      <w:tr>
        <w:tc>
          <w:tcPr>
            <w:tcW w:type="dxa" w:w="3312"/>
          </w:tcPr>
          <w:p>
            <w:r>
              <w:t>Care and optional events</w:t>
            </w:r>
          </w:p>
        </w:tc>
        <w:tc>
          <w:tcPr>
            <w:tcW w:type="dxa" w:w="3312"/>
          </w:tcPr>
          <w:p>
            <w:r>
              <w:t>Coordinate treatment and CPR readiness/sequence. Establish intended physiological effects and observe completion separately from gestures. Revalidate Week One/nuke event ownership, settings and calendar.</w:t>
            </w:r>
          </w:p>
        </w:tc>
        <w:tc>
          <w:tcPr>
            <w:tcW w:type="dxa" w:w="3312"/>
          </w:tcPr>
          <w:p>
            <w:r>
              <w:t>Busy/refused CPR grants no care result; cancelled aid grants no completed-help credit; nuke off/on, persisted draw and post-strike consequences are individually exercised.</w:t>
            </w:r>
          </w:p>
        </w:tc>
      </w:tr>
      <w:tr>
        <w:tc>
          <w:tcPr>
            <w:tcW w:type="dxa" w:w="3312"/>
          </w:tcPr>
          <w:p>
            <w:r>
              <w:t>Robbery and raids</w:t>
            </w:r>
          </w:p>
        </w:tc>
        <w:tc>
          <w:tcPr>
            <w:tcW w:type="dxa" w:w="3312"/>
          </w:tcPr>
          <w:p>
            <w:r>
              <w:t>Connect delivered demand, victim decision, completed transfer and aggressor reconsideration. Preserve witnesses and expiry. Gate breach pressure on the actual relationship/claim evidence.</w:t>
            </w:r>
          </w:p>
        </w:tc>
        <w:tc>
          <w:tcPr>
            <w:tcW w:type="dxa" w:w="3312"/>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3312"/>
          </w:tcPr>
          <w:p>
            <w:r>
              <w:t>Animal care</w:t>
            </w:r>
          </w:p>
        </w:tc>
        <w:tc>
          <w:tcPr>
            <w:tcW w:type="dxa" w:w="3312"/>
          </w:tcPr>
          <w:p>
            <w:r>
              <w:t>Approach the selected hutch, trough or animal; revalidate reach, tools and availability; let the native action produce its result.</w:t>
            </w:r>
          </w:p>
        </w:tc>
        <w:tc>
          <w:tcPr>
            <w:tcW w:type="dxa" w:w="3312"/>
          </w:tcPr>
          <w:p>
            <w:r>
              <w:t>Distant/moved targets, empty yields and cancellation are respected. Horse and predator absence are supported. Ownership/companionship behavior requires its own evidenced semantics.</w:t>
            </w:r>
          </w:p>
        </w:tc>
      </w:tr>
      <w:tr>
        <w:tc>
          <w:tcPr>
            <w:tcW w:type="dxa" w:w="3312"/>
          </w:tcPr>
          <w:p>
            <w:r>
              <w:t>Provisioning</w:t>
            </w:r>
          </w:p>
        </w:tc>
        <w:tc>
          <w:tcPr>
            <w:tcW w:type="dxa" w:w="3312"/>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3312"/>
          </w:tcPr>
          <w:p>
            <w:r>
              <w:t>Interrupted hauling creates no stock or completed-work recognition; one source cannot stand for a house; source replacement is idempotent; failed reconciliation stays pending; observed inventory and projected material remain reconcilable.</w:t>
            </w:r>
          </w:p>
        </w:tc>
      </w:tr>
    </w:tbl>
    <w:p>
      <w:pPr>
        <w:pStyle w:val="Heading2"/>
      </w:pPr>
      <w:r>
        <w:t>R9-R10: the full life simulation and its world</w:t>
      </w:r>
    </w:p>
    <w:p>
      <w:r>
        <w:t>Integration.apply and Branching.select currently record selections, while the controller mainly projects graph output into diagnostic pressure. Connect each available candidate to an execution owner and its result. recognize(count&gt;=3) and formOffice are presently uncalled primitives; invoking them would not supply the missing social evidence. C63 removes settlement creation and invented rooms, water and food from Recognition.onProvisioned; an independent place/development producer still has to ground the settlement. Election projection still asserts every other member's recognition. Replace that and the remaining invented facts with actual ground and each participant's expressed/observed response.</w:t>
      </w:r>
    </w:p>
    <w:p>
      <w:r>
        <w:t>F-084 also withdraws A32's completed-Crossed-execution claim. The Crossed are not a special zombie target policy. The canonical subject is human-looking and retains cognition, drives, learned competence and the ability to use the human action vocabulary, while ZAO remains its one execution owner. The repair begins from the following contract rather than by making the dormant pass callable in isolation: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Crossed substrate</w:t>
            </w:r>
          </w:p>
        </w:tc>
        <w:tc>
          <w:tcPr>
            <w:tcW w:type="dxa" w:w="3312"/>
          </w:tcPr>
          <w:p>
            <w:r>
              <w:rPr>
                <w:b/>
              </w:rPr>
              <w:t>Current implementation</w:t>
            </w:r>
          </w:p>
        </w:tc>
        <w:tc>
          <w:tcPr>
            <w:tcW w:type="dxa" w:w="3312"/>
          </w:tcPr>
          <w:p>
            <w:r>
              <w:rPr>
                <w:b/>
              </w:rPr>
              <w:t>Required producer and proof owner</w:t>
            </w:r>
          </w:p>
        </w:tc>
      </w:tr>
      <w:tr>
        <w:tc>
          <w:tcPr>
            <w:tcW w:type="dxa" w:w="3312"/>
          </w:tcPr>
          <w:p>
            <w:r>
              <w:t>Representation and ownership</w:t>
            </w:r>
          </w:p>
        </w:tc>
        <w:tc>
          <w:tcPr>
            <w:tcW w:type="dxa" w:w="3312"/>
          </w:tcPr>
          <w:p>
            <w:r>
              <w:t>A reanimated IsoZombie; Crossed state sets form none. No transition replaces a living Afflicted body.</w:t>
            </w:r>
          </w:p>
        </w:tc>
        <w:tc>
          <w:tcPr>
            <w:tcW w:type="dxa" w:w="3312"/>
          </w:tcPr>
          <w:p>
            <w:r>
              <w:t>ZAO chooses and owns a representation capable of the canonical appearance and actions. R1/R4's one-owner transaction pattern transfers SAO Afflicted to ZAO Crossed once and survives reload.</w:t>
            </w:r>
          </w:p>
        </w:tc>
      </w:tr>
      <w:tr>
        <w:tc>
          <w:tcPr>
            <w:tcW w:type="dxa" w:w="3312"/>
          </w:tcPr>
          <w:p>
            <w:r>
              <w:t>Cognition and goals</w:t>
            </w:r>
          </w:p>
        </w:tc>
        <w:tc>
          <w:tcPr>
            <w:tcW w:type="dxa" w:w="3312"/>
          </w:tcPr>
          <w:p>
            <w:r>
              <w:t>ZAO_Mind reads four pillars, but Crossed.decide is unreachable because the controller requires a non-none form. Its target policy reduces living people to nearest distance with an Afflicted bias.</w:t>
            </w:r>
          </w:p>
        </w:tc>
        <w:tc>
          <w:tcPr>
            <w:tcW w:type="dxa" w:w="3312"/>
          </w:tcPr>
          <w:p>
            <w:r>
              <w:t>R9 derives goals from retained person state, current pressures, relationships, group life and perceived opportunities. Outcomes remain variable rather than a universal hunt.</w:t>
            </w:r>
          </w:p>
        </w:tc>
      </w:tr>
      <w:tr>
        <w:tc>
          <w:tcPr>
            <w:tcW w:type="dxa" w:w="3312"/>
          </w:tcPr>
          <w:p>
            <w:r>
              <w:t>Retained human actions</w:t>
            </w:r>
          </w:p>
        </w:tc>
        <w:tc>
          <w:tcPr>
            <w:tcW w:type="dxa" w:w="3312"/>
          </w:tcPr>
          <w:p>
            <w:r>
              <w:t>Only drive is stamped as a retained verb. A special IsoZombie driver exists; weapons, tools, communication, leisure and most person actions do not.</w:t>
            </w:r>
          </w:p>
        </w:tc>
        <w:tc>
          <w:tcPr>
            <w:tcW w:type="dxa" w:w="3312"/>
          </w:tcPr>
          <w:p>
            <w:r>
              <w:t>R7-R9 enumerate the shared action contracts, map retained experience to available verbs, strip only the ruled human restraints, and obtain world-result receipts. No competence appears at the turn.</w:t>
            </w:r>
          </w:p>
        </w:tc>
      </w:tr>
      <w:tr>
        <w:tc>
          <w:tcPr>
            <w:tcW w:type="dxa" w:w="3312"/>
          </w:tcPr>
          <w:p>
            <w:r>
              <w:t>Dead, living and Afflicted interaction</w:t>
            </w:r>
          </w:p>
        </w:tc>
        <w:tc>
          <w:tcPr>
            <w:tcW w:type="dxa" w:w="3312"/>
          </w:tcPr>
          <w:p>
            <w:r>
              <w:t>Noise can attract dead; the generic fallback assigns a human target to an IsoZombie. Afflicted proximity rolls exposure daily.</w:t>
            </w:r>
          </w:p>
        </w:tc>
        <w:tc>
          <w:tcPr>
            <w:tcW w:type="dxa" w:w="3312"/>
          </w:tcPr>
          <w:p>
            <w:r>
              <w:t>ZAO goal/action producers distinguish strategy, diversion, combat, capture, use of the dead and the specific Afflicted interaction. Afflicted are not food. Exposure is an intentional completed result, not generic zombie contact.</w:t>
            </w:r>
          </w:p>
        </w:tc>
      </w:tr>
      <w:tr>
        <w:tc>
          <w:tcPr>
            <w:tcW w:type="dxa" w:w="3312"/>
          </w:tcPr>
          <w:p>
            <w:r>
              <w:t>Loaded and dormant continuity</w:t>
            </w:r>
          </w:p>
        </w:tc>
        <w:tc>
          <w:tcPr>
            <w:tcW w:type="dxa" w:w="3312"/>
          </w:tcPr>
          <w:p>
            <w:r>
              <w:t>Pathogen state persists; actions, goals and ownership transfer do not have equivalent loaded/dormant producers.</w:t>
            </w:r>
          </w:p>
        </w:tc>
        <w:tc>
          <w:tcPr>
            <w:tcW w:type="dxa" w:w="3312"/>
          </w:tcPr>
          <w:p>
            <w:r>
              <w:t>R4/R10 preserve pending actions and group/body ownership, ground dormant opportunities in available world facts, and reconcile later loaded consequences without replay or duplication.</w:t>
            </w:r>
          </w:p>
        </w:tc>
      </w:tr>
    </w:tbl>
    <w:p>
      <w:r>
        <w:t>The representation is a design constraint, not a preselected class. Reusing a human action mechanism does not transfer SAO's planner or ownership to ZAO; it supplies an executor beneath ZAO's Crossed mind and goals.</w:t>
      </w:r>
    </w:p>
    <w:p>
      <w:r>
        <w:t>Every row below needs loaded and dormant opportunities, execution, persistence and consequence evidence. Existing modules are implementation starting points. Before implementing each concern, produce its own mechanism inventory: current producer/consumer classified as supported, defective or missing; trigger/pressure; private opportunity; actor decision; executor; durable result; failure/reload behavior; and a discriminating completion test. This is a bounded investigation for childcare, art, ceremony, burial, overlapping/local/federated authority, retained turned behaviors and animal ownership/companionship, whose complete mechanisms are not established by the existing adapters. Name any needed substantive ruling at that boundary instead of filling it with an invented rule.</w:t>
      </w:r>
    </w:p>
    <w:tbl>
      <w:tblPr>
        <w:tblStyle w:val="TableGrid"/>
        <w:tblW w:type="auto" w:w="0"/>
        <w:tblLook w:firstColumn="1" w:firstRow="1" w:lastColumn="0" w:lastRow="0" w:noHBand="0" w:noVBand="1" w:val="04A0"/>
      </w:tblPr>
      <w:tblGrid>
        <w:gridCol w:w="4968"/>
        <w:gridCol w:w="4968"/>
      </w:tblGrid>
      <w:tr>
        <w:tc>
          <w:tcPr>
            <w:tcW w:type="dxa" w:w="4968"/>
          </w:tcPr>
          <w:p>
            <w:r>
              <w:rPr>
                <w:b/>
              </w:rPr>
              <w:t>Concern and owners</w:t>
            </w:r>
          </w:p>
        </w:tc>
        <w:tc>
          <w:tcPr>
            <w:tcW w:type="dxa" w:w="4968"/>
          </w:tcPr>
          <w:p>
            <w:r>
              <w:rPr>
                <w:b/>
              </w:rPr>
              <w:t>Producer work and completion evidence</w:t>
            </w:r>
          </w:p>
        </w:tc>
      </w:tr>
      <w:tr>
        <w:tc>
          <w:tcPr>
            <w:tcW w:type="dxa" w:w="4968"/>
          </w:tcPr>
          <w:p>
            <w:r>
              <w:t>Provisioning — Needs, Material, engine inventory</w:t>
            </w:r>
          </w:p>
        </w:tc>
        <w:tc>
          <w:tcPr>
            <w:tcW w:type="dxa" w:w="4968"/>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968"/>
          </w:tcPr>
          <w:p>
            <w:r>
              <w:t>Place and development — Places, PlaceAttachment, WorldDevelopment, Settlement</w:t>
            </w:r>
          </w:p>
        </w:tc>
        <w:tc>
          <w:tcPr>
            <w:tcW w:type="dxa" w:w="4968"/>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968"/>
          </w:tcPr>
          <w:p>
            <w:r>
              <w:t>Movement and exploration — Controller, Locomotion, Population, Perception</w:t>
            </w:r>
          </w:p>
        </w:tc>
        <w:tc>
          <w:tcPr>
            <w:tcW w:type="dxa" w:w="4968"/>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968"/>
          </w:tcPr>
          <w:p>
            <w:r>
              <w:t>Affiliation and relationships — Standing, Exchange, Disposition</w:t>
            </w:r>
          </w:p>
        </w:tc>
        <w:tc>
          <w:tcPr>
            <w:tcW w:type="dxa" w:w="4968"/>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968"/>
          </w:tcPr>
          <w:p>
            <w:r>
              <w:t>Governance — Standing, Recognition, Organization, Command</w:t>
            </w:r>
          </w:p>
        </w:tc>
        <w:tc>
          <w:tcPr>
            <w:tcW w:type="dxa" w:w="4968"/>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968"/>
          </w:tcPr>
          <w:p>
            <w:r>
              <w:t>Learning and memory — Lessons, Knowledge, native reading/XP</w:t>
            </w:r>
          </w:p>
        </w:tc>
        <w:tc>
          <w:tcPr>
            <w:tcW w:type="dxa" w:w="4968"/>
          </w:tcPr>
          <w:p>
            <w:r>
              <w:t>Reading, practice, instruction and testimony have actual sources, participation and results. Preserve acquisition time, retention/decay, skills and reading state. Unseen acts never become shared knowledge automatically.</w:t>
            </w:r>
          </w:p>
        </w:tc>
      </w:tr>
      <w:tr>
        <w:tc>
          <w:tcPr>
            <w:tcW w:type="dxa" w:w="4968"/>
          </w:tcPr>
          <w:p>
            <w:r>
              <w:t>Culture, hobbies, childhood and rest — History, Lessons, Gesture, ordinary actions</w:t>
            </w:r>
          </w:p>
        </w:tc>
        <w:tc>
          <w:tcPr>
            <w:tcW w:type="dxa" w:w="4968"/>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968"/>
          </w:tcPr>
          <w:p>
            <w:r>
              <w:t>Health and care — Course, Medical, Habits; ZAO pathogen owner</w:t>
            </w:r>
          </w:p>
        </w:tc>
        <w:tc>
          <w:tcPr>
            <w:tcW w:type="dxa" w:w="4968"/>
          </w:tcPr>
          <w:p>
            <w:r>
              <w:t>Offer feasible self-care and help, honor consent/standing where relevant and feed actual treatment and exposure into R5. Refusal, unmet need and ineffective treatment remain possible.</w:t>
            </w:r>
          </w:p>
        </w:tc>
      </w:tr>
      <w:tr>
        <w:tc>
          <w:tcPr>
            <w:tcW w:type="dxa" w:w="4968"/>
          </w:tcPr>
          <w:p>
            <w:r>
              <w:t>Communication and player participation — Knowledge, Communication, Voice, Command</w:t>
            </w:r>
          </w:p>
        </w:tc>
        <w:tc>
          <w:tcPr>
            <w:tcW w:type="dxa" w:w="4968"/>
          </w:tcPr>
          <w:p>
            <w:r>
              <w:t>Deliver person-scoped testimony, requests, promises and orders through real channels, with comprehension, provenance, refusal and durable consequences. Player interaction changes the same state as other interaction.</w:t>
            </w:r>
          </w:p>
        </w:tc>
      </w:tr>
      <w:tr>
        <w:tc>
          <w:tcPr>
            <w:tcW w:type="dxa" w:w="4968"/>
          </w:tcPr>
          <w:p>
            <w:r>
              <w:t>Conflict and defense — Perception, Standing, Controller, combat</w:t>
            </w:r>
          </w:p>
        </w:tc>
        <w:tc>
          <w:tcPr>
            <w:tcW w:type="dxa" w:w="4968"/>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968"/>
          </w:tcPr>
          <w:p>
            <w:r>
              <w:t>Turned and afflicted life — ZAO mind/pathogen/controllers; SAO living execution</w:t>
            </w:r>
          </w:p>
        </w:tc>
        <w:tc>
          <w:tcPr>
            <w:tcW w:type="dxa" w:w="4968"/>
          </w:tcPr>
          <w:p>
            <w:r>
              <w:t>Preserve the separation of retained cognition from pathogen mechanics. Strategy, kin coordination, diet, capture/diversion, rare social development and living responses consume retained capabilities and actual events. No verb is acquired merely by turning.</w:t>
            </w:r>
          </w:p>
        </w:tc>
      </w:tr>
    </w:tbl>
    <w:p>
      <w:r>
        <w:t>C61 supplies R10a's grounded unloaded opportunity, persistent source identity, exact private observations and loaded reconciliation. C62 supplies the selected actor-specific access, exact transfer, native consequence and durable result; C63-C64 consume that result into bounded partial-source material and reconcile later native change. C66 extends the same actor-owned lifecycle to performed food/water acquisition and storage, with conserved holders, current authority, reconstruction and completion-only experience. R7/R9 next supply the remaining action families, complete inventory, recipient recognition and other provisioning and development producers. R10b then validates integrated historical behavior after those relevant producers exist. A fixture such as universal rooms/food/water is not a source. Preserve day-zero-off and the same causal machinery through ordinary life, collapse and late starts.</w:t>
      </w:r>
    </w:p>
    <w:p>
      <w:r>
        <w:t>Population accounting distinguishes initial people, admissions, births, exits and deaths. Reconcile the ratified delayed-refill path with the prohibition on balancing generated populations toward a desired outcome before changing policy. Keep any real conflicting ruling explicit. Diagnostic targets, refill cohorts and natural survival have different denominators and must remain distinguishable in captures and evaluation.</w:t>
      </w:r>
    </w:p>
    <w:p>
      <w:pPr>
        <w:pStyle w:val="Heading2"/>
      </w:pPr>
      <w:r>
        <w:t>R11-R15: data, learned decisions, expression and acceleration</w:t>
      </w:r>
    </w:p>
    <w:p>
      <w:r>
        <w:t>C64 repairs the evidence envelope. SAO tools/county_dump.py freezes nested records, beliefs and claims before the real election, captures the election result separately, labels required-reader failures, records exact requested/ reached horizons, engine mode, county/run/event identity, random state, settings, source/code/model provenance and schema/clock versions, and refuses fabricated ground, callback faults and incomplete runs. Every requested county validates before one staged directory becomes visible by atomic rename. Border 181 proves nested immutability, labeled refusal, lossless control characters, unique execution identity and atomic-publication failure. The legacy election exposes no executable options or model choice and observes no action-specific later consequence; the capture states those omissions and remains conditioning- ineligible.</w:t>
      </w:r>
    </w:p>
    <w:p>
      <w:r>
        <w:t>C65 supplies a real option producer for C62's food/water source action. The Controller retains place/category admission under current need, ration and standing. WorldSources enumerates the actor's private source revisions into a stable bounded offer; SourceUse selects explicitly and reservation revalidates that exact descriptor. A changed source, actor, item or permission refuses without retargeting. Physical access remains an arrival-time check. The observer freezes the person, private situation, policy context and options before choice; captures the runtime choice separately; and joins to that reservation's detached result. Requested quantities do not become observed consumption. Pending work, refusal, interruption and evicted results are explicit; unreadable result storage rejects capture. The source executor is absent from the current county sweep, which reports unavailable coverage. R11 next extends real option producers across the remaining actions and supplies separately authored/ratified choices and later consequence horizons. C66 extends capture to acquire/store. Speakeasy now constructs decision-time knowledge views and unratified proposals; curated claim/acquisition evidence and ratification remain R12 obligations.</w:t>
      </w:r>
    </w:p>
    <w:p>
      <w:r>
        <w:t>Speakeasy version 3 namespaces joins by originating run, county, person, event and hour, prevalidates both inputs, refuses protected inputs/destinations and publishes only by atomic replacement. An admitted option names a real action owner, parameters and eligibility evidence, and execution must still revalidate it because the world may change after inference.</w:t>
      </w:r>
    </w:p>
    <w:p>
      <w:r>
        <w:t>The protected manifest binds all 190 ratified choices, four historical derivatives and nine approved world documents by hash. The audit finds future death in 184 rows, future lessons in 182 and future beliefs in 163; all 190 option fields are bare strings. The approved choice and its conditioning evidence therefore have distinct standing. Preserve the original and its ruling. A versioned derived view identifies reconstructed, censored or unusable context rather than silently rewriting approved intent. If changed context changes the choice's meaning, obtain the required ruling at that point. The unmerged former C126 branch has eight aggregate diagnostics across different seeds and horizons, without person decisions or full provenance. It remains diagnostic history, not a training corpus.</w:t>
      </w:r>
    </w:p>
    <w:p>
      <w:r>
        <w:t>Compile approved knowledge with stable claim IDs, source/page/hash, confidence, knowable date, carrier and acquisition rules. Separate language texture from claims a person can know. LOW-confidence material cannot teach; October context cannot become July knowledge. Apply age-at-event, occupation, region, literacy, hearing and testimony constraints from Speakeasy's world plan. Speakeasy v3 corrects the mutable README/training status against its append-only RECORD; C66/Speakeasy supplies versioned reconstruction tooling. Person-specific acquisition curation/adjudication and approved eligible views remain R12 work.</w:t>
      </w:r>
    </w:p>
    <w:p>
      <w:r>
        <w:t>Build versioned corpus extraction with pinned dependencies and source hashes, deterministic voice-seed expansion, understander utterance-to-meaning examples, and speaker claim/conditioning-to-expression examples. Preserve each source's actual approval status. Test reproducible extraction, expansion-family split isolation and same-person ordinary/work/threat register pairs. These language deliverables can proceed alongside mechanical repairs.</w:t>
      </w:r>
    </w:p>
    <w:p>
      <w:r>
        <w:t>Build decision-authoring proposals and ratification tooling over frozen captures with generator/prompt/version provenance. Cover all R9 concerns, ordinary rest and degraded cognition. Split by originating person, county trajectory and source/ seed family, including derived copies. Report legal-action validity, hidden/future information leakage, person-sensitive behavior, grounded expression and uncertainty separately. Survival, unity and institutional prevalence remain observations.</w:t>
      </w:r>
    </w:p>
    <w:p>
      <w:r>
        <w:t>Speakeasy currently has no implemented training/export pipeline; SAO's arithmetic budget probe and SAOFence are primitives. The architecture investigation must produce task definitions, candidate implementations, conditioning/tokenization, memory/parameter costs, objectives and a versioned export contract before model selection is treated as settled. Build a candidate inference/export harness in this investigation to measure actual-model reference/Java parity, allocations and latency before production integration; dimensions remain provisional until the target budget is verified. The contract includes tensor/vocabulary/action schemas, numerical conventions, checksums, provenance and compatibility. A fixed checkpoint must export deterministically; Java/reference inference must agree within a declared tolerance; damaged/incompatible models must refuse loading.</w:t>
      </w:r>
    </w:p>
    <w:p>
      <w:r>
        <w:t>Connect the loaded model to actual Controller and dormant decision points, revalidate availability, dispatch the selected option and record the result. Define stale-option and inference-failure handling before integration. Prove that a controlled change to model output changes the performed action and receipt, not merely an inspector field. Measure actual-model allocations and latency; idle-desktop arithmetic does not establish a loaded-game budget. No play request or session polling is introduced as a new prerequisite.</w:t>
      </w:r>
    </w:p>
    <w:p>
      <w:r>
        <w:t>The speech design retains both understanding and constrained expression. Keep claim/entity relationships intact through decoding: independent field allowlists can otherwise recombine a true name with a different person's true location. Connect understood testimony/orders to Perception, Standing and Command, and speaker output to the same exchange, including register, refusal and source. Adversarial logits must not escape factual constraints; delivery changes durable state once. Shared representations between cognition and speech are an investigation, not an existing design ruling.</w:t>
      </w:r>
    </w:p>
    <w:p>
      <w:r>
        <w:t>Finally compare any learned late-start accelerator against a repaired causal baseline with matching initial conditions, seeds and model versions. Examine event histories, joint state distributions, later decisions and resource/identity invariants as well as compute cost. Reject direct assignment of survival, settlements or completed work. Until evidence supports an accelerator, causal stepping remains the implementation.</w:t>
      </w:r>
    </w:p>
    <w:p>
      <w:pPr>
        <w:pStyle w:val="Heading1"/>
      </w:pPr>
      <w:r>
        <w:t>Audit coverage in the execution plan</w:t>
      </w:r>
    </w:p>
    <w:tbl>
      <w:tblPr>
        <w:tblStyle w:val="TableGrid"/>
        <w:tblW w:type="auto" w:w="0"/>
        <w:tblLook w:firstColumn="1" w:firstRow="1" w:lastColumn="0" w:lastRow="0" w:noHBand="0" w:noVBand="1" w:val="04A0"/>
      </w:tblPr>
      <w:tblGrid>
        <w:gridCol w:w="4968"/>
        <w:gridCol w:w="4968"/>
      </w:tblGrid>
      <w:tr>
        <w:tc>
          <w:tcPr>
            <w:tcW w:type="dxa" w:w="4968"/>
          </w:tcPr>
          <w:p>
            <w:r>
              <w:rPr>
                <w:b/>
              </w:rPr>
              <w:t>Current catalog / former labels</w:t>
            </w:r>
          </w:p>
        </w:tc>
        <w:tc>
          <w:tcPr>
            <w:tcW w:type="dxa" w:w="4968"/>
          </w:tcPr>
          <w:p>
            <w:r>
              <w:rPr>
                <w:b/>
              </w:rPr>
              <w:t>Accounted work</w:t>
            </w:r>
          </w:p>
        </w:tc>
      </w:tr>
      <w:tr>
        <w:tc>
          <w:tcPr>
            <w:tcW w:type="dxa" w:w="4968"/>
          </w:tcPr>
          <w:p>
            <w:r>
              <w:t>C41 / C112-C113</w:t>
            </w:r>
          </w:p>
        </w:tc>
        <w:tc>
          <w:tcPr>
            <w:tcW w:type="dxa" w:w="4968"/>
          </w:tcPr>
          <w:p>
            <w:r>
              <w:t>R2 clocks; R8 ordinary activities; R10 historical equivalence</w:t>
            </w:r>
          </w:p>
        </w:tc>
      </w:tr>
      <w:tr>
        <w:tc>
          <w:tcPr>
            <w:tcW w:type="dxa" w:w="4968"/>
          </w:tcPr>
          <w:p>
            <w:r>
              <w:t>C42 / C114-C115</w:t>
            </w:r>
          </w:p>
        </w:tc>
        <w:tc>
          <w:tcPr>
            <w:tcW w:type="dxa" w:w="4968"/>
          </w:tcPr>
          <w:p>
            <w:r>
              <w:t>R7-R8 driving, passengers and real competence; retain tested option wiring</w:t>
            </w:r>
          </w:p>
        </w:tc>
      </w:tr>
      <w:tr>
        <w:tc>
          <w:tcPr>
            <w:tcW w:type="dxa" w:w="4968"/>
          </w:tcPr>
          <w:p>
            <w:r>
              <w:t>C43 / C116-C117</w:t>
            </w:r>
          </w:p>
        </w:tc>
        <w:tc>
          <w:tcPr>
            <w:tcW w:type="dxa" w:w="4968"/>
          </w:tcPr>
          <w:p>
            <w:r>
              <w:t>R1 return; R9 motive, affiliation and completed movement</w:t>
            </w:r>
          </w:p>
        </w:tc>
      </w:tr>
      <w:tr>
        <w:tc>
          <w:tcPr>
            <w:tcW w:type="dxa" w:w="4968"/>
          </w:tcPr>
          <w:p>
            <w:r>
              <w:t>C44 / C118</w:t>
            </w:r>
          </w:p>
        </w:tc>
        <w:tc>
          <w:tcPr>
            <w:tcW w:type="dxa" w:w="4968"/>
          </w:tcPr>
          <w:p>
            <w:r>
              <w:t>R6-R8 demands, surrender, raids and experienced consequences</w:t>
            </w:r>
          </w:p>
        </w:tc>
      </w:tr>
      <w:tr>
        <w:tc>
          <w:tcPr>
            <w:tcW w:type="dxa" w:w="4968"/>
          </w:tcPr>
          <w:p>
            <w:r>
              <w:t>C45 / C119</w:t>
            </w:r>
          </w:p>
        </w:tc>
        <w:tc>
          <w:tcPr>
            <w:tcW w:type="dxa" w:w="4968"/>
          </w:tcPr>
          <w:p>
            <w:r>
              <w:t>R7-R8 care/CPR and optional event behavior</w:t>
            </w:r>
          </w:p>
        </w:tc>
      </w:tr>
      <w:tr>
        <w:tc>
          <w:tcPr>
            <w:tcW w:type="dxa" w:w="4968"/>
          </w:tcPr>
          <w:p>
            <w:r>
              <w:t>C46 / C120</w:t>
            </w:r>
          </w:p>
        </w:tc>
        <w:tc>
          <w:tcPr>
            <w:tcW w:type="dxa" w:w="4968"/>
          </w:tcPr>
          <w:p>
            <w:r>
              <w:t>R5-R6 and R8 health, age, private partner discovery and actual activities</w:t>
            </w:r>
          </w:p>
        </w:tc>
      </w:tr>
      <w:tr>
        <w:tc>
          <w:tcPr>
            <w:tcW w:type="dxa" w:w="4968"/>
          </w:tcPr>
          <w:p>
            <w:r>
              <w:t>C47 / C121</w:t>
            </w:r>
          </w:p>
        </w:tc>
        <w:tc>
          <w:tcPr>
            <w:tcW w:type="dxa" w:w="4968"/>
          </w:tcPr>
          <w:p>
            <w:r>
              <w:t>R2-R3 and R7 drug state and completed use; C56 closes R5 scheduling and frozen elapsed time</w:t>
            </w:r>
          </w:p>
        </w:tc>
      </w:tr>
      <w:tr>
        <w:tc>
          <w:tcPr>
            <w:tcW w:type="dxa" w:w="4968"/>
          </w:tcPr>
          <w:p>
            <w:r>
              <w:t>C48 / C122-C124</w:t>
            </w:r>
          </w:p>
        </w:tc>
        <w:tc>
          <w:tcPr>
            <w:tcW w:type="dxa" w:w="4968"/>
          </w:tcPr>
          <w:p>
            <w:r>
              <w:t>R6-R8 vehicle access, animal care and combat perception</w:t>
            </w:r>
          </w:p>
        </w:tc>
      </w:tr>
      <w:tr>
        <w:tc>
          <w:tcPr>
            <w:tcW w:type="dxa" w:w="4968"/>
          </w:tcPr>
          <w:p>
            <w:r>
              <w:t>C49 / C125</w:t>
            </w:r>
          </w:p>
        </w:tc>
        <w:tc>
          <w:tcPr>
            <w:tcW w:type="dxa" w:w="4968"/>
          </w:tcPr>
          <w:p>
            <w:r>
              <w:t>C56 closes R5's ZAO-led event-derived brain history, real consumers and graph</w:t>
            </w:r>
          </w:p>
        </w:tc>
      </w:tr>
      <w:tr>
        <w:tc>
          <w:tcPr>
            <w:tcW w:type="dxa" w:w="4968"/>
          </w:tcPr>
          <w:p>
            <w:r>
              <w:t>C50 / C126-C127</w:t>
            </w:r>
          </w:p>
        </w:tc>
        <w:tc>
          <w:tcPr>
            <w:tcW w:type="dxa" w:w="4968"/>
          </w:tcPr>
          <w:p>
            <w:r>
              <w:t>Retain recovery; R10-R15 truthful historical execution, protected data, training and acceleration</w:t>
            </w:r>
          </w:p>
        </w:tc>
      </w:tr>
      <w:tr>
        <w:tc>
          <w:tcPr>
            <w:tcW w:type="dxa" w:w="4968"/>
          </w:tcPr>
          <w:p>
            <w:r>
              <w:t>C51 and older producer gaps</w:t>
            </w:r>
          </w:p>
        </w:tc>
        <w:tc>
          <w:tcPr>
            <w:tcW w:type="dxa" w:w="4968"/>
          </w:tcPr>
          <w:p>
            <w:r>
              <w:t>R1-R5 continuity, time and physiology are closed; R9 retains full life concerns and R11-R14 retain actual learned consumption</w:t>
            </w:r>
          </w:p>
        </w:tc>
      </w:tr>
    </w:tbl>
    <w:p>
      <w:r>
        <w:t>Closing one row updates its implementation, controls and acceptance evidence in this map and ROADMAP. Source inspection, a passing structural border, native mechanism proof and observed gameplay remain separate evidence. Planning coverage does not upgrade an unfinished mechanism to implemented.</w:t>
      </w:r>
    </w:p>
    <w:p>
      <w:pPr>
        <w:pStyle w:val="Heading2"/>
      </w:pPr>
      <w:r>
        <w:t>C67 producer update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Contract</w:t>
            </w:r>
          </w:p>
        </w:tc>
        <w:tc>
          <w:tcPr>
            <w:tcW w:type="dxa" w:w="2484"/>
          </w:tcPr>
          <w:p>
            <w:r>
              <w:rPr>
                <w:b/>
              </w:rPr>
              <w:t>Producer and durable owner</w:t>
            </w:r>
          </w:p>
        </w:tc>
        <w:tc>
          <w:tcPr>
            <w:tcW w:type="dxa" w:w="2484"/>
          </w:tcPr>
          <w:p>
            <w:r>
              <w:rPr>
                <w:b/>
              </w:rPr>
              <w:t>Behavioral consumer</w:t>
            </w:r>
          </w:p>
        </w:tc>
        <w:tc>
          <w:tcPr>
            <w:tcW w:type="dxa" w:w="2484"/>
          </w:tcPr>
          <w:p>
            <w:r>
              <w:rPr>
                <w:b/>
              </w:rPr>
              <w:t>Remaining boundary</w:t>
            </w:r>
          </w:p>
        </w:tc>
      </w:tr>
      <w:tr>
        <w:tc>
          <w:tcPr>
            <w:tcW w:type="dxa" w:w="2484"/>
          </w:tcPr>
          <w:p>
            <w:r>
              <w:t>Performed transfer knowledge</w:t>
            </w:r>
          </w:p>
        </w:tc>
        <w:tc>
          <w:tcPr>
            <w:tcW w:type="dxa" w:w="2484"/>
          </w:tcPr>
          <w:p>
            <w:r>
              <w:t>Needs/SourceUse native mutation -&gt; frozen WorldSources observation -&gt; existing Provisioning consumer -&gt; private Perception episode</w:t>
            </w:r>
          </w:p>
        </w:tc>
        <w:tc>
          <w:tcPr>
            <w:tcW w:type="dxa" w:w="2484"/>
          </w:tcPr>
          <w:p>
            <w:r>
              <w:t>Knowledge food/water and admitted testimony</w:t>
            </w:r>
          </w:p>
        </w:tc>
        <w:tc>
          <w:tcPr>
            <w:tcW w:type="dxa" w:w="2484"/>
          </w:tcPr>
          <w:p>
            <w:r>
              <w:t>Later source conflict preserves observation but grants no successful material projection.</w:t>
            </w:r>
          </w:p>
        </w:tc>
      </w:tr>
      <w:tr>
        <w:tc>
          <w:tcPr>
            <w:tcW w:type="dxa" w:w="2484"/>
          </w:tcPr>
          <w:p>
            <w:r>
              <w:t>Recipient response</w:t>
            </w:r>
          </w:p>
        </w:tc>
        <w:tc>
          <w:tcPr>
            <w:tcW w:type="dxa" w:w="2484"/>
          </w:tcPr>
          <w:p>
            <w:r>
              <w:t>Witness's own held-ground context and category need -&gt; Disposition appraisal -&gt; only their episode</w:t>
            </w:r>
          </w:p>
        </w:tc>
        <w:tc>
          <w:tcPr>
            <w:tcW w:type="dxa" w:w="2484"/>
          </w:tcPr>
          <w:p>
            <w:r>
              <w:t>Existing charity preference toward the actor</w:t>
            </w:r>
          </w:p>
        </w:tc>
        <w:tc>
          <w:tcPr>
            <w:tcW w:type="dxa" w:w="2484"/>
          </w:tcPr>
          <w:p>
            <w:r>
              <w:t>Appraisal of a told event needs its own acquired context; testimony does not copy feelings.</w:t>
            </w:r>
          </w:p>
        </w:tc>
      </w:tr>
      <w:tr>
        <w:tc>
          <w:tcPr>
            <w:tcW w:type="dxa" w:w="2484"/>
          </w:tcPr>
          <w:p>
            <w:r>
              <w:t>Asked assistance</w:t>
            </w:r>
          </w:p>
        </w:tc>
        <w:tc>
          <w:tcPr>
            <w:tcW w:type="dxa" w:w="2484"/>
          </w:tcPr>
          <w:p>
            <w:r>
              <w:t>Quartermaster's actual request -&gt; private dated request -&gt; admitted testimony</w:t>
            </w:r>
          </w:p>
        </w:tc>
        <w:tc>
          <w:tcPr>
            <w:tcW w:type="dxa" w:w="2484"/>
          </w:tcPr>
          <w:p>
            <w:r>
              <w:t>Carrier's private request/destination and urgency</w:t>
            </w:r>
          </w:p>
        </w:tc>
        <w:tc>
          <w:tcPr>
            <w:tcW w:type="dxa" w:w="2484"/>
          </w:tcPr>
          <w:p>
            <w:r>
              <w:t>Actual radio reception and broader private work instructions remain separate producers.</w:t>
            </w:r>
          </w:p>
        </w:tc>
      </w:tr>
      <w:tr>
        <w:tc>
          <w:tcPr>
            <w:tcW w:type="dxa" w:w="2484"/>
          </w:tcPr>
          <w:p>
            <w:r>
              <w:t>Dormant spoken access</w:t>
            </w:r>
          </w:p>
        </w:tc>
        <w:tc>
          <w:tcPr>
            <w:tcW w:type="dxa" w:w="2484"/>
          </w:tcPr>
          <w:p>
            <w:r>
              <w:t>Explicit generated-default provenance or native saved hearing; captured sleep; adjacent unloaded encounter</w:t>
            </w:r>
          </w:p>
        </w:tc>
        <w:tc>
          <w:tcPr>
            <w:tcW w:type="dxa" w:w="2484"/>
          </w:tcPr>
          <w:p>
            <w:r>
              <w:t>Perception transfer/request testimony</w:t>
            </w:r>
          </w:p>
        </w:tc>
        <w:tc>
          <w:tcPr>
            <w:tcW w:type="dxa" w:w="2484"/>
          </w:tcPr>
          <w:p>
            <w:r>
              <w:t>No dormant sleep/wake producer yet. Sleeping or unknown sleep does not become awake from elapsed time.</w:t>
            </w:r>
          </w:p>
        </w:tc>
      </w:tr>
      <w:tr>
        <w:tc>
          <w:tcPr>
            <w:tcW w:type="dxa" w:w="2484"/>
          </w:tcPr>
          <w:p>
            <w:r>
              <w:t>Source curation</w:t>
            </w:r>
          </w:p>
        </w:tc>
        <w:tc>
          <w:tcPr>
            <w:tcW w:type="dxa" w:w="2484"/>
          </w:tcPr>
          <w:p>
            <w:r>
              <w:t>Speakeasy Record50 literal approved-document excerpts</w:t>
            </w:r>
          </w:p>
        </w:tc>
        <w:tc>
          <w:tcPr>
            <w:tcW w:type="dxa" w:w="2484"/>
          </w:tcPr>
          <w:p>
            <w:r>
              <w:t>Existing source validator/knowledge authoring</w:t>
            </w:r>
          </w:p>
        </w:tc>
        <w:tc>
          <w:tcPr>
            <w:tcW w:type="dxa" w:w="2484"/>
          </w:tcPr>
          <w:p>
            <w:r>
              <w:t>Extraction review, same-person acquisition, calendar join, ratification and eligible examples remain absent.</w:t>
            </w:r>
          </w:p>
        </w:tc>
      </w:tr>
    </w:tbl>
    <w:p>
      <w:r>
        <w:t>Episode retention is initially 64 recent acts over fourteen county days scaled by existing personal memory conditions. The fourteen-day base follows the existing relation window; it is an implementation calibration, not a population measurement. Request expiry remains the existing 96-hour window. Original event identity/time and eviction floors prevent replay from refreshing forgotten acts.</w:t>
      </w:r>
    </w:p>
    <w:p>
      <w:pPr>
        <w:pStyle w:val="Heading2"/>
      </w:pPr>
      <w:r>
        <w:t>C68 producer update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Contract</w:t>
            </w:r>
          </w:p>
        </w:tc>
        <w:tc>
          <w:tcPr>
            <w:tcW w:type="dxa" w:w="2484"/>
          </w:tcPr>
          <w:p>
            <w:r>
              <w:rPr>
                <w:b/>
              </w:rPr>
              <w:t>Producer and durable owner</w:t>
            </w:r>
          </w:p>
        </w:tc>
        <w:tc>
          <w:tcPr>
            <w:tcW w:type="dxa" w:w="2484"/>
          </w:tcPr>
          <w:p>
            <w:r>
              <w:rPr>
                <w:b/>
              </w:rPr>
              <w:t>Behavioral consumer</w:t>
            </w:r>
          </w:p>
        </w:tc>
        <w:tc>
          <w:tcPr>
            <w:tcW w:type="dxa" w:w="2484"/>
          </w:tcPr>
          <w:p>
            <w:r>
              <w:rPr>
                <w:b/>
              </w:rPr>
              <w:t>Remaining boundary</w:t>
            </w:r>
          </w:p>
        </w:tc>
      </w:tr>
      <w:tr>
        <w:tc>
          <w:tcPr>
            <w:tcW w:type="dxa" w:w="2484"/>
          </w:tcPr>
          <w:p>
            <w:r>
              <w:t>Performed personal handover</w:t>
            </w:r>
          </w:p>
        </w:tc>
        <w:tc>
          <w:tcPr>
            <w:tcW w:type="dxa" w:w="2484"/>
          </w:tcPr>
          <w:p>
            <w:r>
              <w:t>Needs item selection -&gt; Handover reservation -&gt; verified vanilla transfer -&gt; exact destination holder</w:t>
            </w:r>
          </w:p>
        </w:tc>
        <w:tc>
          <w:tcPr>
            <w:tcW w:type="dxa" w:w="2484"/>
          </w:tcPr>
          <w:p>
            <w:r>
              <w:t>Existing share, reading, care-gift, settlement and yield consequences</w:t>
            </w:r>
          </w:p>
        </w:tc>
        <w:tc>
          <w:tcPr>
            <w:tcW w:type="dxa" w:w="2484"/>
          </w:tcPr>
          <w:p>
            <w:r>
              <w:t>Reload-unknown pending work stays reserved until an item-resolution producer exists.</w:t>
            </w:r>
          </w:p>
        </w:tc>
      </w:tr>
      <w:tr>
        <w:tc>
          <w:tcPr>
            <w:tcW w:type="dxa" w:w="2484"/>
          </w:tcPr>
          <w:p>
            <w:r>
              <w:t>Accepted exchange</w:t>
            </w:r>
          </w:p>
        </w:tc>
        <w:tc>
          <w:tcPr>
            <w:tcW w:type="dxa" w:w="2484"/>
          </w:tcPr>
          <w:p>
            <w:r>
              <w:t>Exchange need/surplus proposal -&gt; two independently admitted handover legs -&gt; Handover acceptance</w:t>
            </w:r>
          </w:p>
        </w:tc>
        <w:tc>
          <w:tcPr>
            <w:tcW w:type="dxa" w:w="2484"/>
          </w:tcPr>
          <w:p>
            <w:r>
              <w:t>Existing food/water and smoke/food barter</w:t>
            </w:r>
          </w:p>
        </w:tc>
        <w:tc>
          <w:tcPr>
            <w:tcW w:type="dxa" w:w="2484"/>
          </w:tcPr>
          <w:p>
            <w:r>
              <w:t>No dormant barter or player trade interface is claimed.</w:t>
            </w:r>
          </w:p>
        </w:tc>
      </w:tr>
      <w:tr>
        <w:tc>
          <w:tcPr>
            <w:tcW w:type="dxa" w:w="2484"/>
          </w:tcPr>
          <w:p>
            <w:r>
              <w:t>Partial exchange debt</w:t>
            </w:r>
          </w:p>
        </w:tc>
        <w:tc>
          <w:tcPr>
            <w:tcW w:type="dxa" w:w="2484"/>
          </w:tcPr>
          <w:p>
            <w:r>
              <w:t>One accepted leg completes while its opposite leg reaches a terminal failed state</w:t>
            </w:r>
          </w:p>
        </w:tc>
        <w:tc>
          <w:tcPr>
            <w:tcW w:type="dxa" w:w="2484"/>
          </w:tcPr>
          <w:p>
            <w:r>
              <w:t>Existing Standing debt and later settlement handover</w:t>
            </w:r>
          </w:p>
        </w:tc>
        <w:tc>
          <w:tcPr>
            <w:tcW w:type="dxa" w:w="2484"/>
          </w:tcPr>
          <w:p>
            <w:r>
              <w:t>Private perceived obligation remains separate; gifts create no debt.</w:t>
            </w:r>
          </w:p>
        </w:tc>
      </w:tr>
      <w:tr>
        <w:tc>
          <w:tcPr>
            <w:tcW w:type="dxa" w:w="2484"/>
          </w:tcPr>
          <w:p>
            <w:r>
              <w:t>Treatment boundary</w:t>
            </w:r>
          </w:p>
        </w:tc>
        <w:tc>
          <w:tcPr>
            <w:tcW w:type="dxa" w:w="2484"/>
          </w:tcPr>
          <w:p>
            <w:r>
              <w:t>Existing ISApplyBandage action</w:t>
            </w:r>
          </w:p>
        </w:tc>
        <w:tc>
          <w:tcPr>
            <w:tcW w:type="dxa" w:w="2484"/>
          </w:tcPr>
          <w:p>
            <w:r>
              <w:t>Existing loaded care behavior</w:t>
            </w:r>
          </w:p>
        </w:tc>
        <w:tc>
          <w:tcPr>
            <w:tcW w:type="dxa" w:w="2484"/>
          </w:tcPr>
          <w:p>
            <w:r>
              <w:t>Native treatment completion, patient response and care skill still need a treatment-specific result owner.</w:t>
            </w:r>
          </w:p>
        </w:tc>
      </w:tr>
    </w:tbl>
    <w:p>
      <w:r>
        <w:t>Handover retains at most 512 records and 256 terms, evicting only terminal history when capacity is needed. Current bodies, items, inventories and actions are never serialized. Duplicate reservation of the same pending actor/item is refused. The existing death funnel releases a dead participant's pending work and live handles. Border 182 executes the owner in the installed Kahlua VM and rejects a production mutation that applies social credit at queue time.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