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C68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Timestamp</w:t>
            </w:r>
          </w:p>
        </w:tc>
        <w:tc>
          <w:tcPr>
            <w:tcW w:type="dxa" w:w="4968"/>
          </w:tcPr>
          <w:p>
            <w:r>
              <w:t>2026-09-21 07:14 UTC / 00:14 PST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Full repository gate clean; publication and installation pending</w:t>
            </w:r>
          </w:p>
        </w:tc>
      </w:tr>
      <w:tr>
        <w:tc>
          <w:tcPr>
            <w:tcW w:type="dxa" w:w="4968"/>
          </w:tcPr>
          <w:p>
            <w:r>
              <w:t>Plan</w:t>
            </w:r>
          </w:p>
        </w:tc>
        <w:tc>
          <w:tcPr>
            <w:tcW w:type="dxa" w:w="4968"/>
          </w:tcPr>
          <w:p>
            <w:r>
              <w:t>Producer matrix</w:t>
            </w:r>
          </w:p>
        </w:tc>
      </w:tr>
    </w:tbl>
    <w:p>
      <w:r>
        <w:t>C68 replaces queue-created personal transfer consequences with a durable native handover lifecycle. The batch record states behavior and remaining boundaries.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Current result</w:t>
            </w:r>
          </w:p>
        </w:tc>
      </w:tr>
      <w:tr>
        <w:tc>
          <w:tcPr>
            <w:tcW w:type="dxa" w:w="3312"/>
          </w:tcPr>
          <w:p>
            <w:r>
              <w:t>Border 182</w:t>
            </w:r>
          </w:p>
        </w:tc>
        <w:tc>
          <w:tcPr>
            <w:tcW w:type="dxa" w:w="3312"/>
          </w:tcPr>
          <w:p>
            <w:r>
              <w:t>Installed Kahlua owner/action seam, terms and reload-unknown state</w:t>
            </w:r>
          </w:p>
        </w:tc>
        <w:tc>
          <w:tcPr>
            <w:tcW w:type="dxa" w:w="3312"/>
          </w:tcPr>
          <w:p>
            <w:r>
              <w:t>Focused production cases pass; queue-credit mutation is rejected by name.</w:t>
            </w:r>
          </w:p>
        </w:tc>
      </w:tr>
      <w:tr>
        <w:tc>
          <w:tcPr>
            <w:tcW w:type="dxa" w:w="3312"/>
          </w:tcPr>
          <w:p>
            <w:r>
              <w:t>Exchange border</w:t>
            </w:r>
          </w:p>
        </w:tc>
        <w:tc>
          <w:tcPr>
            <w:tcW w:type="dxa" w:w="3312"/>
          </w:tcPr>
          <w:p>
            <w:r>
              <w:t>Sequenced food/water and smoke/food requests</w:t>
            </w:r>
          </w:p>
        </w:tc>
        <w:tc>
          <w:tcPr>
            <w:tcW w:type="dxa" w:w="3312"/>
          </w:tcPr>
          <w:p>
            <w:r>
              <w:t>Both sequences retain cooldown recovery; effects do not precede their handover request.</w:t>
            </w:r>
          </w:p>
        </w:tc>
      </w:tr>
      <w:tr>
        <w:tc>
          <w:tcPr>
            <w:tcW w:type="dxa" w:w="3312"/>
          </w:tcPr>
          <w:p>
            <w:r>
              <w:t>Border 179</w:t>
            </w:r>
          </w:p>
        </w:tc>
        <w:tc>
          <w:tcPr>
            <w:tcW w:type="dxa" w:w="3312"/>
          </w:tcPr>
          <w:p>
            <w:r>
              <w:t>Existing exact source/native-use lifecycle</w:t>
            </w:r>
          </w:p>
        </w:tc>
        <w:tc>
          <w:tcPr>
            <w:tcW w:type="dxa" w:w="3312"/>
          </w:tcPr>
          <w:p>
            <w:r>
              <w:t>Passed after the new owner landed.</w:t>
            </w:r>
          </w:p>
        </w:tc>
      </w:tr>
      <w:tr>
        <w:tc>
          <w:tcPr>
            <w:tcW w:type="dxa" w:w="3312"/>
          </w:tcPr>
          <w:p>
            <w:r>
              <w:t>Border 180</w:t>
            </w:r>
          </w:p>
        </w:tc>
        <w:tc>
          <w:tcPr>
            <w:tcW w:type="dxa" w:w="3312"/>
          </w:tcPr>
          <w:p>
            <w:r>
              <w:t>Existing provisioning and delivery knowledge</w:t>
            </w:r>
          </w:p>
        </w:tc>
        <w:tc>
          <w:tcPr>
            <w:tcW w:type="dxa" w:w="3312"/>
          </w:tcPr>
          <w:p>
            <w:r>
              <w:t>Passed after the new owner landed.</w:t>
            </w:r>
          </w:p>
        </w:tc>
      </w:tr>
      <w:tr>
        <w:tc>
          <w:tcPr>
            <w:tcW w:type="dxa" w:w="3312"/>
          </w:tcPr>
          <w:p>
            <w:r>
              <w:t>Border 181</w:t>
            </w:r>
          </w:p>
        </w:tc>
        <w:tc>
          <w:tcPr>
            <w:tcW w:type="dxa" w:w="3312"/>
          </w:tcPr>
          <w:p>
            <w:r>
              <w:t>Existing immutable decision evidence</w:t>
            </w:r>
          </w:p>
        </w:tc>
        <w:tc>
          <w:tcPr>
            <w:tcW w:type="dxa" w:w="3312"/>
          </w:tcPr>
          <w:p>
            <w:r>
              <w:t>Passed after the new owner landed.</w:t>
            </w:r>
          </w:p>
        </w:tc>
      </w:tr>
      <w:tr>
        <w:tc>
          <w:tcPr>
            <w:tcW w:type="dxa" w:w="3312"/>
          </w:tcPr>
          <w:p>
            <w:r>
              <w:t>Closure gate corrections</w:t>
            </w:r>
          </w:p>
        </w:tc>
        <w:tc>
          <w:tcPr>
            <w:tcW w:type="dxa" w:w="3312"/>
          </w:tcPr>
          <w:p>
            <w:r>
              <w:t>Whole repository before closure</w:t>
            </w:r>
          </w:p>
        </w:tc>
        <w:tc>
          <w:tcPr>
            <w:tcW w:type="dxa" w:w="3312"/>
          </w:tcPr>
          <w:p>
            <w:r>
              <w:t>The first gate rejected unused diagnostic fields, indirect voice reach, live-handle lifetime, unstaged Border 182, stale derived counts and missing tier classification. Its corrected rerun exposed one further undeclared dormant-module absence: loaded Handover requires materialized bodies and is not a dormant exchange producer. Both failed outputs are preserved in full-gate-initial.txt and full-gate-second.txt; every named correction passes its focused border.</w:t>
            </w:r>
          </w:p>
        </w:tc>
      </w:tr>
      <w:tr>
        <w:tc>
          <w:tcPr>
            <w:tcW w:type="dxa" w:w="3312"/>
          </w:tcPr>
          <w:p>
            <w:r>
              <w:t>Final closure gate</w:t>
            </w:r>
          </w:p>
        </w:tc>
        <w:tc>
          <w:tcPr>
            <w:tcW w:type="dxa" w:w="3312"/>
          </w:tcPr>
          <w:p>
            <w:r>
              <w:t>Whole repository after corrections</w:t>
            </w:r>
          </w:p>
        </w:tc>
        <w:tc>
          <w:tcPr>
            <w:tcW w:type="dxa" w:w="3312"/>
          </w:tcPr>
          <w:p>
            <w:r>
              <w:t>tools/check.sh exited 0 with [check] all borders clean; the complete output is preserved in full-gate.txt.</w:t>
            </w:r>
          </w:p>
        </w:tc>
      </w:tr>
    </w:tbl>
    <w:p>
      <w:r>
        <w:t>The final full-gate, exact installation, save/ZAO preservation and startup receipts are added after publication. No save is loaded for this verification.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