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Governance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`3.8.1.0-pre-alpha`</w:t>
            </w:r>
          </w:p>
        </w:tc>
      </w:tr>
      <w:tr>
        <w:tc>
          <w:tcPr>
            <w:tcW w:type="dxa" w:w="4320"/>
          </w:tcPr>
          <w:p>
            <w:r>
              <w:t>Design authority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`GOVERNANCE.md`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ACTIVE - operating discipline for this repository.</w:t>
            </w:r>
          </w:p>
        </w:tc>
      </w:tr>
    </w:tbl>
    <w:p/>
    <w:p>
      <w:pPr>
        <w:pStyle w:val="Heading1"/>
      </w:pPr>
      <w:r>
        <w:t>Survivor Awareness Overhaul - governance</w:t>
      </w:r>
    </w:p>
    <w:p/>
    <w:p>
      <w:r>
        <w:t>Operating discipline for this repository. `NEO.md` is the instruction surface</w:t>
      </w:r>
    </w:p>
    <w:p>
      <w:r>
        <w:t>and states the batch and commit shape; this file states the judgement rules.</w:t>
      </w:r>
    </w:p>
    <w:p>
      <w:r>
        <w:t>`CLAUDE.md` and `AGENTS.md` are autoload shims pointing at `NEO.md`.</w:t>
      </w:r>
    </w:p>
    <w:p/>
    <w:p>
      <w:r>
        <w:t>The operator (ellyj3rain) is the design authority and the judge of how the</w:t>
      </w:r>
    </w:p>
    <w:p>
      <w:r>
        <w:t>game looks and plays. Code-level verification never settles that question.</w:t>
      </w:r>
    </w:p>
    <w:p/>
    <w:p>
      <w:pPr>
        <w:pStyle w:val="Heading2"/>
      </w:pPr>
      <w:r>
        <w:t>Objective alignment stewardship</w:t>
      </w:r>
    </w:p>
    <w:p/>
    <w:p>
      <w:r>
        <w:t>The chief implementer holds the standing Objective Alignment Steward role for</w:t>
      </w:r>
    </w:p>
    <w:p>
      <w:r>
        <w:t>SAO through D2-D6 and every handoff. A bounded reviewer may inspect alignment,</w:t>
      </w:r>
    </w:p>
    <w:p>
      <w:r>
        <w:t>but the chief owns the resulting implementation and record. At each material</w:t>
      </w:r>
    </w:p>
    <w:p>
      <w:r>
        <w:t>integration, batch closure or transition, reconcile the live Mousecat bulletin,</w:t>
      </w:r>
    </w:p>
    <w:p>
      <w:r>
        <w:t>linked cross-project propositions, current canonical SAO records and the latest</w:t>
      </w:r>
    </w:p>
    <w:p>
      <w:r>
        <w:t>operator correction against the proposed behavior. Record source provenance,</w:t>
      </w:r>
    </w:p>
    <w:p>
      <w:r>
        <w:t>the SAO owner and changed behavior, tests or observation, and remaining drift in</w:t>
      </w:r>
    </w:p>
    <w:p>
      <w:r>
        <w:t>the existing batch or session record. An older bulletin statement never</w:t>
      </w:r>
    </w:p>
    <w:p>
      <w:r>
        <w:t>overrides the operator's later direction.</w:t>
      </w:r>
    </w:p>
    <w:p/>
    <w:p>
      <w:r>
        <w:t>Judge the usefulness of an integration across its downstream consumers as</w:t>
      </w:r>
    </w:p>
    <w:p>
      <w:r>
        <w:t>well as SAO. For example, an embodied explosive act can affect ZAO bodies and</w:t>
      </w:r>
    </w:p>
    <w:p>
      <w:r>
        <w:t>infection, Speakeasy observations and explanations, and Post Latent's</w:t>
      </w:r>
    </w:p>
    <w:p>
      <w:r>
        <w:t>downstream work.</w:t>
      </w:r>
    </w:p>
    <w:p>
      <w:r>
        <w:t>Record the actual contract and evidence for each affected consumer; do not</w:t>
      </w:r>
    </w:p>
    <w:p>
      <w:r>
        <w:t>discard a useful physical mechanism merely because the imported callback or</w:t>
      </w:r>
    </w:p>
    <w:p>
      <w:r>
        <w:t>name confers the wrong authority.</w:t>
      </w:r>
    </w:p>
    <w:p/>
    <w:p>
      <w:r>
        <w:t>The steward exchanges findings and downstream implications with other project</w:t>
      </w:r>
    </w:p>
    <w:p>
      <w:r>
        <w:t>liaisons through the existing sole-writer liaison and respects their file</w:t>
      </w:r>
    </w:p>
    <w:p>
      <w:r>
        <w:t>ownership. It does not assign peer work or add</w:t>
      </w:r>
    </w:p>
    <w:p>
      <w:r>
        <w:t>an approval or perfection gate. When the bulletin is unavailable, continue from</w:t>
      </w:r>
    </w:p>
    <w:p>
      <w:r>
        <w:t>canonical records and identify the unresolved comparison for later recovery.</w:t>
      </w:r>
    </w:p>
    <w:p/>
    <w:p>
      <w:r>
        <w:t>Before an SAO agent uses, changes, integrates, presents or claims another</w:t>
      </w:r>
    </w:p>
    <w:p>
      <w:r>
        <w:t>department's shared asset or implementation, the chief contacts its owner and</w:t>
      </w:r>
    </w:p>
    <w:p>
      <w:r>
        <w:t>the lead already coordinating that line through the established liaison or</w:t>
      </w:r>
    </w:p>
    <w:p>
      <w:r>
        <w:t>project channel. An actual two-way reply establishes the current selected</w:t>
      </w:r>
    </w:p>
    <w:p>
      <w:r>
        <w:t>source and revision, ownership boundary, integration contract and known gaps;</w:t>
      </w:r>
    </w:p>
    <w:p>
      <w:r>
        <w:t>the owning work receipt records the exchange. A registry default, old handoff,</w:t>
      </w:r>
    </w:p>
    <w:p>
      <w:r>
        <w:t>unanswered message or local technical fixture does not substitute for contact.</w:t>
      </w:r>
    </w:p>
    <w:p>
      <w:r>
        <w:t>Pending contact holds that cross-department action while independent authorized</w:t>
      </w:r>
    </w:p>
    <w:p>
      <w:r>
        <w:t>SAO work continues. Material source changes and operator corrections require</w:t>
      </w:r>
    </w:p>
    <w:p>
      <w:r>
        <w:t>reconfirmation. Contact does not transfer ownership or command peers.</w:t>
      </w:r>
    </w:p>
    <w:p/>
    <w:p>
      <w:r>
        <w:t>GZDS `Projects/gz-development-system/constitutional/OPERATOR_CONCEPT_LAW.md`</w:t>
      </w:r>
    </w:p>
    <w:p>
      <w:r>
        <w:t>preserves the operator's distinct concepts and words. The chief compares</w:t>
      </w:r>
    </w:p>
    <w:p>
      <w:r>
        <w:t>actual SAO behavior, Week One continuity, source integration and user-owned</w:t>
      </w:r>
    </w:p>
    <w:p>
      <w:r>
        <w:t>game flow against the relevant statements and latest corrections, then</w:t>
      </w:r>
    </w:p>
    <w:p>
      <w:r>
        <w:t>repairs observed drift. The record supports the work; actual behavior proves it.</w:t>
      </w:r>
    </w:p>
    <w:p/>
    <w:p>
      <w:r>
        <w:t>`README.md` is the human entry point. The canonical doc-pack is `MEMORY.md`,</w:t>
      </w:r>
    </w:p>
    <w:p>
      <w:r>
        <w:t>`CORE.md`, `ARCHITECTURE.md`, `GOVERNANCE.md`, `DECISION_REGISTRY.md`,</w:t>
      </w:r>
    </w:p>
    <w:p>
      <w:r>
        <w:t>`FINDINGS.md`, `BATCH_LOG.md`, `ROADMAP.md`, `SESSION_STATE.md`, `VERSION`.</w:t>
      </w:r>
    </w:p>
    <w:p>
      <w:r>
        <w:t>Batch records live under `Batches/` in one alphanumeric sequence. `MEMORY.md`</w:t>
      </w:r>
    </w:p>
    <w:p>
      <w:r>
        <w:t>indexes every root document and states which surfaces are canonical,</w:t>
      </w:r>
    </w:p>
    <w:p>
      <w:r>
        <w:t>regulatory, append-only, or historical.</w:t>
      </w:r>
    </w:p>
    <w:p/>
    <w:p>
      <w:pPr>
        <w:pStyle w:val="Heading2"/>
      </w:pPr>
      <w:r>
        <w:t>Ground rules</w:t>
      </w:r>
    </w:p>
    <w:p/>
    <w:p>
      <w:pPr>
        <w:pStyle w:val="ListBullet"/>
      </w:pPr>
      <w:r>
        <w:t>**Verified APIs only.** Ground truth is the installed game: the decompiled</w:t>
      </w:r>
    </w:p>
    <w:p>
      <w:r>
        <w:t xml:space="preserve">  `projectzomboid.jar` and the shipped `media/lua` + `media/scripts` trees.</w:t>
      </w:r>
    </w:p>
    <w:p>
      <w:r>
        <w:t xml:space="preserve">  Never assert engine behavior from memory. A statement without a file and</w:t>
      </w:r>
    </w:p>
    <w:p>
      <w:r>
        <w:t xml:space="preserve">  line behind it is a hypothesis and is labelled one.</w:t>
      </w:r>
    </w:p>
    <w:p>
      <w:pPr>
        <w:pStyle w:val="ListBullet"/>
      </w:pPr>
      <w:r>
        <w:t>**Tools are verified before their output is trusted.** An analysis script is</w:t>
      </w:r>
    </w:p>
    <w:p>
      <w:r>
        <w:t xml:space="preserve">  not evidence until its own correctness is checked. Report the corrected</w:t>
      </w:r>
    </w:p>
    <w:p>
      <w:r>
        <w:t xml:space="preserve">  figure, and say that it was corrected.</w:t>
      </w:r>
    </w:p>
    <w:p>
      <w:pPr>
        <w:pStyle w:val="ListBullet"/>
      </w:pPr>
      <w:r>
        <w:t>**The engine's own seams.** `setNpc`, `AIComponent`, spawn-region tables,</w:t>
      </w:r>
    </w:p>
    <w:p>
      <w:r>
        <w:t xml:space="preserve">  normal timed actions, normal inventory paths. Reach past a seam only when</w:t>
      </w:r>
    </w:p>
    <w:p>
      <w:r>
        <w:t xml:space="preserve">  none exists, and record why in `DECISION_REGISTRY.md`.</w:t>
      </w:r>
    </w:p>
    <w:p>
      <w:pPr>
        <w:pStyle w:val="ListBullet"/>
      </w:pPr>
      <w:r>
        <w:t>**No omniscience, no oblivion.** Symmetric failures. A fix that widens what</w:t>
      </w:r>
    </w:p>
    <w:p>
      <w:r>
        <w:t xml:space="preserve">  a survivor can see in order to improve a decision is a defect in the</w:t>
      </w:r>
    </w:p>
    <w:p>
      <w:r>
        <w:t xml:space="preserve">  decision model. A fix that forbids a capability outright to prevent misuse</w:t>
      </w:r>
    </w:p>
    <w:p>
      <w:r>
        <w:t xml:space="preserve">  is the same defect mirrored.</w:t>
      </w:r>
    </w:p>
    <w:p>
      <w:pPr>
        <w:pStyle w:val="ListBullet"/>
      </w:pPr>
      <w:r>
        <w:t>**Low skill stays inside the human envelope.** Incompetence is slow,</w:t>
      </w:r>
    </w:p>
    <w:p>
      <w:r>
        <w:t xml:space="preserve">  imprecise, wasteful, badly coordinated. Incompetence is never an action a</w:t>
      </w:r>
    </w:p>
    <w:p>
      <w:r>
        <w:t xml:space="preserve">  person would not take.</w:t>
      </w:r>
    </w:p>
    <w:p>
      <w:pPr>
        <w:pStyle w:val="ListBullet"/>
      </w:pPr>
      <w:r>
        <w:t>**Declarations are promises.** Settings copy and in-game text match shipped</w:t>
      </w:r>
    </w:p>
    <w:p>
      <w:r>
        <w:t xml:space="preserve">  behavior exactly.</w:t>
      </w:r>
    </w:p>
    <w:p>
      <w:pPr>
        <w:pStyle w:val="ListBullet"/>
      </w:pPr>
      <w:r>
        <w:t>**Concepts are not copy.** Design terminology directs the work; it reaches</w:t>
      </w:r>
    </w:p>
    <w:p>
      <w:r>
        <w:t xml:space="preserve">  the UI only when supplied or approved as player-facing text. Typed and</w:t>
      </w:r>
    </w:p>
    <w:p>
      <w:r>
        <w:t xml:space="preserve">  dictated speech are player-authored communication. Their native and Mousecat</w:t>
      </w:r>
    </w:p>
    <w:p>
      <w:r>
        <w:t xml:space="preserve">  routes bind the actual speaker, save, session, mode and source clocks;</w:t>
      </w:r>
    </w:p>
    <w:p>
      <w:r>
        <w:t xml:space="preserve">  drafts, hearing, understanding, acknowledgement and action remain distinct.</w:t>
      </w:r>
    </w:p>
    <w:p>
      <w:r>
        <w:t xml:space="preserve">  `SPEECH.md` supplies direction for this behavior.</w:t>
      </w:r>
    </w:p>
    <w:p>
      <w:pPr>
        <w:pStyle w:val="ListBullet"/>
      </w:pPr>
      <w:r>
        <w:t>**Owned source integration.** DR-058 and DR-060 establish a permanent rule</w:t>
      </w:r>
    </w:p>
    <w:p>
      <w:r>
        <w:t xml:space="preserve">  for every integration unless the operator changes it. Installed mods provide</w:t>
      </w:r>
    </w:p>
    <w:p>
      <w:r>
        <w:t xml:space="preserve">  useful scaffolding, mechanics and ideas. Start from SAO's person, world and</w:t>
      </w:r>
    </w:p>
    <w:p>
      <w:r>
        <w:t xml:space="preserve">  action ontology, map each useful source part into it, and replace source</w:t>
      </w:r>
    </w:p>
    <w:p>
      <w:r>
        <w:t xml:space="preserve">  behavior where it conflicts. SAO's canonical services own person identity,</w:t>
      </w:r>
    </w:p>
    <w:p>
      <w:r>
        <w:t xml:space="preserve">  private knowledge, decisions, Standing, execution, attribution and</w:t>
      </w:r>
    </w:p>
    <w:p>
      <w:r>
        <w:t xml:space="preserve">  persistence. Integrated mechanics retain source provenance, revision and</w:t>
      </w:r>
    </w:p>
    <w:p>
      <w:r>
        <w:t xml:space="preserve">  applicable terms, and share native physical effects between players and NPCs</w:t>
      </w:r>
    </w:p>
    <w:p>
      <w:r>
        <w:t xml:space="preserve">  through one effective producer. Integration includes the required runtime and</w:t>
      </w:r>
    </w:p>
    <w:p>
      <w:r>
        <w:t xml:space="preserve">  assets in the delivered package. An external installation, pass-through</w:t>
      </w:r>
    </w:p>
    <w:p>
      <w:r>
        <w:t xml:space="preserve">  callback, compatibility wrapper or API adapter qualifies only its bridge and</w:t>
      </w:r>
    </w:p>
    <w:p>
      <w:r>
        <w:t xml:space="preserve">  does not complete the integration.</w:t>
      </w:r>
    </w:p>
    <w:p>
      <w:pPr>
        <w:pStyle w:val="ListBullet"/>
      </w:pPr>
      <w:r>
        <w:t>**Source identifiers.** Compatibility adapters retain the exact installed</w:t>
      </w:r>
    </w:p>
    <w:p>
      <w:r>
        <w:t xml:space="preserve">  API identifiers they invoke. Source names and revisions belong in provenance,</w:t>
      </w:r>
    </w:p>
    <w:p>
      <w:r>
        <w:t xml:space="preserve">  metadata and attribution; product copy uses the canonical mechanic's name.</w:t>
      </w:r>
    </w:p>
    <w:p>
      <w:pPr>
        <w:pStyle w:val="ListBullet"/>
      </w:pPr>
      <w:r>
        <w:t>**Local-first.** The project tree is canonical; remotes publish that state.</w:t>
      </w:r>
    </w:p>
    <w:p/>
    <w:p>
      <w:pPr>
        <w:pStyle w:val="Heading2"/>
      </w:pPr>
      <w:r>
        <w:t>Boundaries set by the operator</w:t>
      </w:r>
    </w:p>
    <w:p/>
    <w:p>
      <w:pPr>
        <w:pStyle w:val="ListBullet"/>
      </w:pPr>
      <w:r>
        <w:t>**Food source integration.** DR-053 authorizes the requested ordinary food</w:t>
      </w:r>
    </w:p>
    <w:p>
      <w:r>
        <w:t xml:space="preserve">  preservation and animal-feed mechanics through shared native recipes and</w:t>
      </w:r>
    </w:p>
    <w:p>
      <w:r>
        <w:t xml:space="preserve">  actions. It supersedes the earlier consumable-production exclusion for those</w:t>
      </w:r>
    </w:p>
    <w:p>
      <w:r>
        <w:t xml:space="preserve">  concerns. The wider synthesis exclusion retains its original scope.</w:t>
      </w:r>
    </w:p>
    <w:p>
      <w:pPr>
        <w:pStyle w:val="ListBullet"/>
      </w:pPr>
      <w:r>
        <w:t>**Two live saves survive every deploy** - one fresh in Irvington, one with</w:t>
      </w:r>
    </w:p>
    <w:p>
      <w:r>
        <w:t xml:space="preserve">  companions. `save_compat_test` guards this and runs in the gate.</w:t>
      </w:r>
    </w:p>
    <w:p>
      <w:pPr>
        <w:pStyle w:val="ListBullet"/>
      </w:pPr>
      <w:r>
        <w:t>**Never orbit the operator's play.** No test requests, no session polling.</w:t>
      </w:r>
    </w:p>
    <w:p>
      <w:r>
        <w:t xml:space="preserve">  If a deploy refuses because the game is running, one factual line at most.</w:t>
      </w:r>
    </w:p>
    <w:p/>
    <w:p>
      <w:pPr>
        <w:pStyle w:val="Heading2"/>
      </w:pPr>
      <w:r>
        <w:t>Execution discipline</w:t>
      </w:r>
    </w:p>
    <w:p/>
    <w:p>
      <w:pPr>
        <w:pStyle w:val="ListBullet"/>
      </w:pPr>
      <w:r>
        <w:t>**Operator-mediated.** Substantive direction comes from the operator. Where</w:t>
      </w:r>
    </w:p>
    <w:p>
      <w:r>
        <w:t xml:space="preserve">  a choice is genuinely arbitrary and consequential it is surfaced rather than</w:t>
      </w:r>
    </w:p>
    <w:p>
      <w:r>
        <w:t xml:space="preserve">  assumed; where a default is obvious it is taken and stated. Defaults are</w:t>
      </w:r>
    </w:p>
    <w:p>
      <w:r>
        <w:t xml:space="preserve">  grounded in what the reality was - a rate that stands for a real population</w:t>
      </w:r>
    </w:p>
    <w:p>
      <w:r>
        <w:t xml:space="preserve">  is researched, and its confidence recorded.</w:t>
      </w:r>
    </w:p>
    <w:p>
      <w:pPr>
        <w:pStyle w:val="ListBullet"/>
      </w:pPr>
      <w:r>
        <w:t>**Every problem in a message is in scope.** Two complaints that look similar</w:t>
      </w:r>
    </w:p>
    <w:p>
      <w:r>
        <w:t xml:space="preserve">  are usually two defects. Fix the whole population, not the named instance;</w:t>
      </w:r>
    </w:p>
    <w:p>
      <w:r>
        <w:t xml:space="preserve">  if something is blocked, finish everything else and say plainly what was</w:t>
      </w:r>
    </w:p>
    <w:p>
      <w:r>
        <w:t xml:space="preserve">  left and why. Do not narrow silently. Do not end a working turn waiting.</w:t>
      </w:r>
    </w:p>
    <w:p>
      <w:pPr>
        <w:pStyle w:val="ListBullet"/>
      </w:pPr>
      <w:r>
        <w:t>**A representative example is not the design seed.** When the operator</w:t>
      </w:r>
    </w:p>
    <w:p>
      <w:r>
        <w:t xml:space="preserve">  illustrates a principle with a case, build the principle, not the case.</w:t>
      </w:r>
    </w:p>
    <w:p>
      <w:pPr>
        <w:pStyle w:val="ListBullet"/>
      </w:pPr>
      <w:r>
        <w:t>**Batches.** Work lands in numbered batches, one alphanumeric sequence,</w:t>
      </w:r>
    </w:p>
    <w:p>
      <w:r>
        <w:t xml:space="preserve">  recorded in `BATCH_LOG.md` with a record under `Batches/`. The A era closed</w:t>
      </w:r>
    </w:p>
    <w:p>
      <w:r>
        <w:t xml:space="preserve">  at `[A29]`, the B era closed at `[B52]`, and the C era opens at `C1`.</w:t>
      </w:r>
    </w:p>
    <w:p>
      <w:r>
        <w:t xml:space="preserve">  Batch shape and commit shape are defined in `NEO.md`.</w:t>
      </w:r>
    </w:p>
    <w:p>
      <w:pPr>
        <w:pStyle w:val="ListBullet"/>
      </w:pPr>
      <w:r>
        <w:t>**Batch scope follows the product.** Each batch names a coherent behavior or</w:t>
      </w:r>
    </w:p>
    <w:p>
      <w:r>
        <w:t xml:space="preserve">  capability and includes the execution, state, integration, tests and records</w:t>
      </w:r>
    </w:p>
    <w:p>
      <w:r>
        <w:t xml:space="preserve">  needed to deliver it. Delegate bounded tasks within that batch; agent boundaries</w:t>
      </w:r>
    </w:p>
    <w:p>
      <w:r>
        <w:t xml:space="preserve">  do not determine the product's chronology. Ancillary work and individual fixes</w:t>
      </w:r>
    </w:p>
    <w:p>
      <w:r>
        <w:t xml:space="preserve">  remain inside the outcome they support. Closure requires a changed production</w:t>
      </w:r>
    </w:p>
    <w:p>
      <w:r>
        <w:t xml:space="preserve">  path and evidence appropriate to the stated outcome. Select a general simulation</w:t>
      </w:r>
    </w:p>
    <w:p>
      <w:r>
        <w:t xml:space="preserve">  pass when changed interactions or a specific observation question warrant it;</w:t>
      </w:r>
    </w:p>
    <w:p>
      <w:r>
        <w:t xml:space="preserve">  reuse applicable simulation and play evidence.</w:t>
      </w:r>
    </w:p>
    <w:p>
      <w:pPr>
        <w:pStyle w:val="ListBullet"/>
      </w:pPr>
      <w:r>
        <w:t>**Project history and forge history are separate things.** The batch</w:t>
      </w:r>
    </w:p>
    <w:p>
      <w:r>
        <w:t xml:space="preserve">  records, decision registry, findings ledger, and this doc-pack are the</w:t>
      </w:r>
    </w:p>
    <w:p>
      <w:r>
        <w:t xml:space="preserve">  portable project history; they do not depend on a particular Git host. A</w:t>
      </w:r>
    </w:p>
    <w:p>
      <w:r>
        <w:t xml:space="preserve">  forge history publishes the canonical tree and carries no project meaning of</w:t>
      </w:r>
    </w:p>
    <w:p>
      <w:r>
        <w:t xml:space="preserve">  its own - it was reset once, at the C seam, and the pre-seam forge history</w:t>
      </w:r>
    </w:p>
    <w:p>
      <w:r>
        <w:t xml:space="preserve">  is preserved on the `archive/` branches, untouched.</w:t>
      </w:r>
    </w:p>
    <w:p>
      <w:pPr>
        <w:pStyle w:val="ListBullet"/>
      </w:pPr>
      <w:r>
        <w:t>**Versioning.** `VERSION` advances with shipped surface change, not with</w:t>
      </w:r>
    </w:p>
    <w:p>
      <w:r>
        <w:t xml:space="preserve">  every batch.</w:t>
      </w:r>
    </w:p>
    <w:p>
      <w:r>
        <w:t xml:space="preserve">  An authorized catalog consolidation replays the consolidated units under</w:t>
      </w:r>
    </w:p>
    <w:p>
      <w:r>
        <w:t xml:space="preserve">  the same tier rules. The 2026-09-19 C consolidation recalculates the source</w:t>
      </w:r>
    </w:p>
    <w:p>
      <w:r>
        <w:t xml:space="preserve">  coordinate from 5.3.0.1 to 2.7.14.1, both pre-alpha. This is catalog</w:t>
      </w:r>
    </w:p>
    <w:p>
      <w:r>
        <w:t xml:space="preserve">  arithmetic; it changes neither runtime behavior nor release maturity.</w:t>
      </w:r>
    </w:p>
    <w:p>
      <w:r>
        <w:t xml:space="preserve">  The former-label crosswalk and Git-blob hashes preserve provenance. Raw</w:t>
      </w:r>
    </w:p>
    <w:p>
      <w:r>
        <w:t xml:space="preserve">  archive refs stay local under the publishing boundary in NEO.md.</w:t>
      </w:r>
    </w:p>
    <w:p>
      <w:pPr>
        <w:pStyle w:val="ListBullet"/>
      </w:pPr>
      <w:r>
        <w:t>**Deploys.** Deploys go through `tools/deploy.sh`, which refuses while the</w:t>
      </w:r>
    </w:p>
    <w:p>
      <w:r>
        <w:t xml:space="preserve">  game holds the jar. The refusal is correct behaviour, not a bug.</w:t>
      </w:r>
    </w:p>
    <w:p/>
    <w:p>
      <w:pPr>
        <w:pStyle w:val="Heading2"/>
      </w:pPr>
      <w:r>
        <w:t>Evidence standard</w:t>
      </w:r>
    </w:p>
    <w:p/>
    <w:p>
      <w:r>
        <w:t>A finding is admitted to `FINDINGS.md` when it is reproducible from stated</w:t>
      </w:r>
    </w:p>
    <w:p>
      <w:r>
        <w:t>inputs and its verification method is recorded. Log-derived findings state the</w:t>
      </w:r>
    </w:p>
    <w:p>
      <w:r>
        <w:t>log, the counts, and the normalization used - raw counts across sessions of</w:t>
      </w:r>
    </w:p>
    <w:p>
      <w:r>
        <w:t>different length are not comparable and are normalized before being reported</w:t>
      </w:r>
    </w:p>
    <w:p>
      <w:r>
        <w:t>as change.</w:t>
      </w:r>
    </w:p>
    <w:p/>
    <w:p>
      <w:pPr>
        <w:pStyle w:val="Heading2"/>
      </w:pPr>
      <w:r>
        <w:t>Testing and validation</w:t>
      </w:r>
    </w:p>
    <w:p/>
    <w:p>
      <w:r>
        <w:t>Validation is proportional to the actual changes, their dependencies and the</w:t>
      </w:r>
    </w:p>
    <w:p>
      <w:r>
        <w:t>larger task objective. Before running checks, identify the changed inputs, the</w:t>
      </w:r>
    </w:p>
    <w:p>
      <w:r>
        <w:t>behaviors or contracts they can affect, the uncertainties necessary to establish</w:t>
      </w:r>
    </w:p>
    <w:p>
      <w:r>
        <w:t>the requested outcome, and the existing results that remain applicable. Run the</w:t>
      </w:r>
    </w:p>
    <w:p>
      <w:r>
        <w:t>smallest sufficient set of checks that covers those effects.</w:t>
      </w:r>
    </w:p>
    <w:p/>
    <w:p>
      <w:r>
        <w:t>A passing result remains valid while the implementation, test, dependencies,</w:t>
      </w:r>
    </w:p>
    <w:p>
      <w:r>
        <w:t>configuration and environment relevant to that result remain unchanged. Preserve</w:t>
      </w:r>
    </w:p>
    <w:p>
      <w:r>
        <w:t>enough provenance to establish that applicability: the result and actual exit</w:t>
      </w:r>
    </w:p>
    <w:p>
      <w:r>
        <w:t>status, the relevant input revisions or hashes, test identity, dependency and</w:t>
      </w:r>
    </w:p>
    <w:p>
      <w:r>
        <w:t>configuration scope, environment, and a retained log or receipt. Reuse applicable</w:t>
      </w:r>
    </w:p>
    <w:p>
      <w:r>
        <w:t>results across subsequent edits, documentation repairs, commits and publication.</w:t>
      </w:r>
    </w:p>
    <w:p>
      <w:r>
        <w:t>A changed commit identifier alone does not invalidate unchanged relevant inputs.</w:t>
      </w:r>
    </w:p>
    <w:p/>
    <w:p>
      <w:r>
        <w:t>Preserve independently valid successes when another check fails. A failed or</w:t>
      </w:r>
    </w:p>
    <w:p>
      <w:r>
        <w:t>incomplete result is never passing evidence, and a failed full run is never</w:t>
      </w:r>
    </w:p>
    <w:p>
      <w:r>
        <w:t>reported as a passing full suite. Rerun the failed check and checks affected by its</w:t>
      </w:r>
    </w:p>
    <w:p>
      <w:r>
        <w:t>repair. Checks that were skipped, could not run or could not observe the relevant</w:t>
      </w:r>
    </w:p>
    <w:p>
      <w:r>
        <w:t>behavior remain explicitly unverified. Inherited or assumed coverage is</w:t>
      </w:r>
    </w:p>
    <w:p>
      <w:r>
        <w:t>distinguished from verification completed in the task.</w:t>
      </w:r>
    </w:p>
    <w:p/>
    <w:p>
      <w:r>
        <w:t>Documentation, formatting, version, inventory and other metadata changes receive</w:t>
      </w:r>
    </w:p>
    <w:p>
      <w:r>
        <w:t>their relevant checks. They require runtime tests for demonstrated effects on</w:t>
      </w:r>
    </w:p>
    <w:p>
      <w:r>
        <w:t>runtime inputs, generated runtime artifacts, runtime packaging contracts or other</w:t>
      </w:r>
    </w:p>
    <w:p>
      <w:r>
        <w:t>runtime dependencies.</w:t>
      </w:r>
    </w:p>
    <w:p>
      <w:r>
        <w:t>A documentation count correction receives the count and affected document checks;</w:t>
      </w:r>
    </w:p>
    <w:p>
      <w:r>
        <w:t>it does not restart unrelated simulation tests.</w:t>
      </w:r>
    </w:p>
    <w:p/>
    <w:p>
      <w:r>
        <w:t>Broaden validation when changes cross shared interfaces, alter fundamental</w:t>
      </w:r>
    </w:p>
    <w:p>
      <w:r>
        <w:t>behavior, reveal a wider defect, or leave a material uncertainty that focused</w:t>
      </w:r>
    </w:p>
    <w:p>
      <w:r>
        <w:t>checks cannot resolve. Use the full suite when the scope or risk warrants it,</w:t>
      </w:r>
    </w:p>
    <w:p>
      <w:r>
        <w:t>relevant dependencies cannot be bounded confidently, or the operator explicitly</w:t>
      </w:r>
    </w:p>
    <w:p>
      <w:r>
        <w:t>requests it. Commit and publication events alone do not justify repeating an</w:t>
      </w:r>
    </w:p>
    <w:p>
      <w:r>
        <w:t>already valid full-suite result. This rule supersedes blanket requirements to run</w:t>
      </w:r>
    </w:p>
    <w:p>
      <w:r>
        <w:t>everything before every commit.</w:t>
      </w:r>
    </w:p>
    <w:p/>
    <w:p>
      <w:r>
        <w:t>Order validation so cheap checks that can invalidate the candidate precede</w:t>
      </w:r>
    </w:p>
    <w:p>
      <w:r>
        <w:t>expensive checks. Do not duplicate an equivalent check already running against</w:t>
      </w:r>
    </w:p>
    <w:p>
      <w:r>
        <w:t>the same relevant inputs. Preserve an active run's inputs and provenance while</w:t>
      </w:r>
    </w:p>
    <w:p>
      <w:r>
        <w:t>preparing independent work; apply later repairs with checks for their actual</w:t>
      </w:r>
    </w:p>
    <w:p>
      <w:r>
        <w:t>effects.</w:t>
      </w:r>
    </w:p>
    <w:p/>
    <w:p>
      <w:r>
        <w:t>Once the uncertainties necessary to establish the requested outcome are resolved,</w:t>
      </w:r>
    </w:p>
    <w:p>
      <w:r>
        <w:t>proceed. Additional checks require a specific reason grounded in changed inputs,</w:t>
      </w:r>
    </w:p>
    <w:p>
      <w:r>
        <w:t>an observed failure, uncovered behavior or material risk. Test volume, repeated</w:t>
      </w:r>
    </w:p>
    <w:p>
      <w:r>
        <w:t>clean runs and procedural activity are not completion criteria.</w:t>
      </w:r>
    </w:p>
    <w:p/>
    <w:p>
      <w:r>
        <w:t>Neo maintains the current product assessment from accumulated implementation,</w:t>
      </w:r>
    </w:p>
    <w:p>
      <w:r>
        <w:t>simulation results, native records and ordinary operator feedback, using</w:t>
      </w:r>
    </w:p>
    <w:p>
      <w:r>
        <w:t>`neo-verification-assessment`. The operator plays the aggregate build. Delivered</w:t>
      </w:r>
    </w:p>
    <w:p>
      <w:r>
        <w:t>mechanics close their coherent batches; subsequent improvements link back to</w:t>
      </w:r>
    </w:p>
    <w:p>
      <w:r>
        <w:t>them. Playtest sessions, graphical acceptance and exhaustive one-to-one static</w:t>
      </w:r>
    </w:p>
    <w:p>
      <w:r>
        <w:t>and dynamic comparisons are not general batch completion requirements.</w:t>
      </w:r>
    </w:p>
    <w:p/>
    <w:p>
      <w:r>
        <w:t>Report briefly what ran, which valid evidence was reused and why it applies,</w:t>
      </w:r>
    </w:p>
    <w:p>
      <w:r>
        <w:t>why any broader run was necessary, and what remains unverified. An existing</w:t>
      </w:r>
    </w:p>
    <w:p>
      <w:r>
        <w:t>instrument's controls remain reusable under the same applicability rule; writing</w:t>
      </w:r>
    </w:p>
    <w:p>
      <w:r>
        <w:t>a new test or framework is warranted only by a concrete gap.</w:t>
      </w:r>
    </w:p>
    <w:p/>
    <w:p>
      <w:pPr>
        <w:pStyle w:val="Heading3"/>
      </w:pPr>
      <w:r>
        <w:t>Process and project maturity</w:t>
      </w:r>
    </w:p>
    <w:p/>
    <w:p>
      <w:r>
        <w:t>As the project grows, analysis deepens where a change introduces new</w:t>
      </w:r>
    </w:p>
    <w:p>
      <w:r>
        <w:t>interactions or uncertainty. Established knowledge and valid verification reduce</w:t>
      </w:r>
    </w:p>
    <w:p>
      <w:r>
        <w:t>the work required elsewhere. Preserve settled decisions, applicable evidence,</w:t>
      </w:r>
    </w:p>
    <w:p>
      <w:r>
        <w:t>completed checks and justified conclusions across the task. Reopen them when a</w:t>
      </w:r>
    </w:p>
    <w:p>
      <w:r>
        <w:t>relevant change or new finding warrants it.</w:t>
      </w:r>
    </w:p>
    <w:p/>
    <w:p>
      <w:r>
        <w:t>Create room for deeper work by retiring redundant procedure, consolidating</w:t>
      </w:r>
    </w:p>
    <w:p>
      <w:r>
        <w:t>repeated analysis and carrying forward justified conclusions. The accumulated</w:t>
      </w:r>
    </w:p>
    <w:p>
      <w:r>
        <w:t>size of the project does not automatically become the workload of every change.</w:t>
      </w:r>
    </w:p>
    <w:p>
      <w:r>
        <w:t>Evaluate each proposed check or review by the uncertainty it resolves and its</w:t>
      </w:r>
    </w:p>
    <w:p>
      <w:r>
        <w:t>relevance to the larger objective. Verification builds on previous work so that</w:t>
      </w:r>
    </w:p>
    <w:p>
      <w:r>
        <w:t>increasing complexity remains manageable.</w:t>
      </w:r>
    </w:p>
    <w:p/>
    <w:p>
      <w:r>
        <w:t>Improve the established process through its use. Prior recatalogues provide</w:t>
      </w:r>
    </w:p>
    <w:p>
      <w:r>
        <w:t>methods, provenance and justified conclusions that later passes can extend and</w:t>
      </w:r>
    </w:p>
    <w:p>
      <w:r>
        <w:t>correct. A revision states which new evidence or development need warrants the</w:t>
      </w:r>
    </w:p>
    <w:p>
      <w:r>
        <w:t>change and carries forward applicable decisions and verification. The requested</w:t>
      </w:r>
    </w:p>
    <w:p>
      <w:r>
        <w:t>era consolidation concerns C and the development sequence toward D; A and B</w:t>
      </w:r>
    </w:p>
    <w:p>
      <w:r>
        <w:t>supply the precedent of coherent substantive development batches. The retained</w:t>
      </w:r>
    </w:p>
    <w:p>
      <w:r>
        <w:t>35-unit ownership map is a separate technical projection and does not satisfy</w:t>
      </w:r>
    </w:p>
    <w:p>
      <w:r>
        <w:t>that product-batch request. Reopening their catalogues</w:t>
      </w:r>
    </w:p>
    <w:p>
      <w:r>
        <w:t>requires its own scoped reason and direction. Their present scope does not imply</w:t>
      </w:r>
    </w:p>
    <w:p>
      <w:r>
        <w:t>that their methods or results are permanently finished.</w:t>
      </w:r>
    </w:p>
    <w:p/>
    <w:p>
      <w:r>
        <w:t>The implemented 2026-10-03 ownership map resolves interfaces by authoritative</w:t>
      </w:r>
    </w:p>
    <w:p>
      <w:r>
        <w:t>owner, inputs, outputs and durable state. It remains a separate 35-contract</w:t>
      </w:r>
    </w:p>
    <w:p>
      <w:r>
        <w:t>projection in `Batches/Catalogue/` and `Batches/C_SHARED_BOUNDARIES.json`. The</w:t>
      </w:r>
    </w:p>
    <w:p>
      <w:r>
        <w:t>operator clarified that this map differs from the requested era consolidation.</w:t>
      </w:r>
    </w:p>
    <w:p>
      <w:r>
        <w:t>Current products in `Batches/Products/` follow the A/B coherent development-batch</w:t>
      </w:r>
    </w:p>
    <w:p>
      <w:r>
        <w:t>method: the product manifest partitions all 120 sources into 82 chronological</w:t>
      </w:r>
    </w:p>
    <w:p>
      <w:r>
        <w:t>outcomes with explicit scope and tier rationale. Source bytes, former-label</w:t>
      </w:r>
    </w:p>
    <w:p>
      <w:r>
        <w:t>generations and measured component statuses remain preserved. C118/C119 source</w:t>
      </w:r>
    </w:p>
    <w:p>
      <w:r>
        <w:t>publication and C120 source acceptance remain historical; D1 subsequent bounded</w:t>
      </w:r>
    </w:p>
    <w:p>
      <w:r>
        <w:t>recovery proof is separately dated.</w:t>
      </w:r>
    </w:p>
    <w:p/>
    <w:p>
      <w:r>
        <w:t>Regulatory order follows product source chronology. The version machine credits</w:t>
      </w:r>
    </w:p>
    <w:p>
      <w:r>
        <w:t>delivered product scope once, preserving A/B arithmetic and source classifications.</w:t>
      </w:r>
    </w:p>
    <w:p>
      <w:r>
        <w:t>Ownership contracts receive no duplicate credit. Version arithmetic, behavioral</w:t>
      </w:r>
    </w:p>
    <w:p>
      <w:r>
        <w:t>acceptance and public publication retain separate receipts.</w:t>
      </w:r>
    </w:p>
    <w:p/>
    <w:p>
      <w:pPr>
        <w:pStyle w:val="Heading3"/>
      </w:pPr>
      <w:r>
        <w:t>Existing hook and required CI</w:t>
      </w:r>
    </w:p>
    <w:p/>
    <w:p>
      <w:r>
        <w:t>`tools/check.sh` is the complete suite. The current local hook in</w:t>
      </w:r>
    </w:p>
    <w:p>
      <w:r>
        <w:t>`tools/pre-commit` invokes it with `--staged`; that flag narrows the initial Lua</w:t>
      </w:r>
    </w:p>
    <w:p>
      <w:r>
        <w:t>file selection and still runs all borders. When that automatic invocation would</w:t>
      </w:r>
    </w:p>
    <w:p>
      <w:r>
        <w:t>repeat applicable evidence beyond the sufficient scoped checks, record the</w:t>
      </w:r>
    </w:p>
    <w:p>
      <w:r>
        <w:t>checks, reuse and reason in the batch record, and use the hook's existing</w:t>
      </w:r>
    </w:p>
    <w:p>
      <w:r>
        <w:t>command-scoped `git commit --no-verify` option. This permits evidence reuse;</w:t>
      </w:r>
    </w:p>
    <w:p>
      <w:r>
        <w:t>it is not a passing gate result. Persistent hook disabling is unnecessary.</w:t>
      </w:r>
    </w:p>
    <w:p/>
    <w:p>
      <w:r>
        <w:t>The required GitHub `ci-verify` job in</w:t>
      </w:r>
    </w:p>
    <w:p>
      <w:r>
        <w:t>`.github/workflows/ci-verify.yml` currently invokes the full suite for pull</w:t>
      </w:r>
    </w:p>
    <w:p>
      <w:r>
        <w:t>requests and main pushes. Main branch protection requires `ci-verify` and</w:t>
      </w:r>
    </w:p>
    <w:p>
      <w:r>
        <w:t>`codeql-python`. Report that concrete external publication constraint</w:t>
      </w:r>
    </w:p>
    <w:p>
      <w:r>
        <w:t>when it causes additional work; it does not create a local requirement to</w:t>
      </w:r>
    </w:p>
    <w:p>
      <w:r>
        <w:t>repeat the suite. Required remote checks still complete before merge. Their</w:t>
      </w:r>
    </w:p>
    <w:p>
      <w:r>
        <w:t>results retain their own environment and skipped-observation boundaries.</w:t>
      </w:r>
    </w:p>
    <w:p/>
    <w:p>
      <w:pPr>
        <w:pStyle w:val="Heading2"/>
      </w:pPr>
      <w:r>
        <w:t>Analysis discipline</w:t>
      </w:r>
    </w:p>
    <w:p/>
    <w:p>
      <w:r>
        <w:t>The evidence standard governs when a finding is admitted. This governs when an</w:t>
      </w:r>
    </w:p>
    <w:p>
      <w:r>
        <w:t>instrument's result counts as evidence at all. Every clause below was paid</w:t>
      </w:r>
    </w:p>
    <w:p>
      <w:r>
        <w:t>for; the citations are the receipts.</w:t>
      </w:r>
    </w:p>
    <w:p/>
    <w:p>
      <w:pPr>
        <w:pStyle w:val="ListBullet"/>
      </w:pPr>
      <w:r>
        <w:t>**A clean result is worthless without a control.** Validate an instrument</w:t>
      </w:r>
    </w:p>
    <w:p>
      <w:r>
        <w:t xml:space="preserve">  against a case already known to be bad before believing it about a case</w:t>
      </w:r>
    </w:p>
    <w:p>
      <w:r>
        <w:t xml:space="preserve">  that is not ([B32], [B32]).</w:t>
      </w:r>
    </w:p>
    <w:p>
      <w:pPr>
        <w:pStyle w:val="ListBullet"/>
      </w:pPr>
      <w:r>
        <w:t>**A control against one shape does not cover a class.** [B32]'s zero was</w:t>
      </w:r>
    </w:p>
    <w:p>
      <w:r>
        <w:t xml:space="preserve">  true for the shape it modelled and false for the class; [B32] then found a</w:t>
      </w:r>
    </w:p>
    <w:p>
      <w:r>
        <w:t xml:space="preserve">  fourth instance the detector could never have seen.</w:t>
      </w:r>
    </w:p>
    <w:p>
      <w:pPr>
        <w:pStyle w:val="ListBullet"/>
      </w:pPr>
      <w:r>
        <w:t>**Distinguish "found nothing" from "cannot see it".** What an instrument</w:t>
      </w:r>
    </w:p>
    <w:p>
      <w:r>
        <w:t xml:space="preserve">  cannot reach is reported UNCHECKED with its reason, never omitted ([B31]).</w:t>
      </w:r>
    </w:p>
    <w:p>
      <w:pPr>
        <w:pStyle w:val="ListBullet"/>
      </w:pPr>
      <w:r>
        <w:t>**An impossible number is the instrument confessing; a plausible one is the</w:t>
      </w:r>
    </w:p>
    <w:p>
      <w:r>
        <w:t xml:space="preserve">  danger.** [B32]'s audit touched zero code files while rewriting one; [B32]</w:t>
      </w:r>
    </w:p>
    <w:p>
      <w:r>
        <w:t xml:space="preserve">  reported 60% of between-time slots as "nothing" against a law whose content</w:t>
      </w:r>
    </w:p>
    <w:p>
      <w:r>
        <w:t xml:space="preserve">  is that it is never nothing.</w:t>
      </w:r>
    </w:p>
    <w:p>
      <w:pPr>
        <w:pStyle w:val="ListBullet"/>
      </w:pPr>
      <w:r>
        <w:t>**Hand-check a tool you have just written.** Every false positive in the B</w:t>
      </w:r>
    </w:p>
    <w:p>
      <w:r>
        <w:t xml:space="preserve">  era died at a hand-check and none died any other way ([B31], [B32]).</w:t>
      </w:r>
    </w:p>
    <w:p>
      <w:pPr>
        <w:pStyle w:val="ListBullet"/>
      </w:pPr>
      <w:r>
        <w:t>**Where the question is about the engine, ask the engine.** Not memory, and</w:t>
      </w:r>
    </w:p>
    <w:p>
      <w:r>
        <w:t xml:space="preserve">  not the mod's own comments ([B26], [B31], [B32]).</w:t>
      </w:r>
    </w:p>
    <w:p>
      <w:pPr>
        <w:pStyle w:val="ListBullet"/>
      </w:pPr>
      <w:r>
        <w:t>**Do not ship a noisy instrument.** A border that cries wolf gets ignored,</w:t>
      </w:r>
    </w:p>
    <w:p>
      <w:r>
        <w:t xml:space="preserve">  and one that manufactures a finding sends someone to fix correct code</w:t>
      </w:r>
    </w:p>
    <w:p>
      <w:r>
        <w:t xml:space="preserve">  ([B31], [B31]). Where an instrument cannot be made precise it is recorded as</w:t>
      </w:r>
    </w:p>
    <w:p>
      <w:r>
        <w:t xml:space="preserve">  a method and not gated - [B32] and [B32] both declined to ship. The count of</w:t>
      </w:r>
    </w:p>
    <w:p>
      <w:r>
        <w:t xml:space="preserve">  borders is not a target.</w:t>
      </w:r>
    </w:p>
    <w:p>
      <w:pPr>
        <w:pStyle w:val="ListBullet"/>
      </w:pPr>
      <w:r>
        <w:t>**Enumerate the idioms before writing the pattern.** A sweep matches one way</w:t>
      </w:r>
    </w:p>
    <w:p>
      <w:r>
        <w:t xml:space="preserve">  of writing a thing and the code uses two. Grep the identifier bare, count</w:t>
      </w:r>
    </w:p>
    <w:p>
      <w:r>
        <w:t xml:space="preserve">  the hits, and if the pattern finds fewer, the pattern is the thing that is</w:t>
      </w:r>
    </w:p>
    <w:p>
      <w:r>
        <w:t xml:space="preserve">  wrong ([B35], [B35], [B36]).</w:t>
      </w:r>
    </w:p>
    <w:p>
      <w:pPr>
        <w:pStyle w:val="ListBullet"/>
      </w:pPr>
      <w:r>
        <w:t>**A control that cannot fail is not a control.** Assert that the mutation</w:t>
      </w:r>
    </w:p>
    <w:p>
      <w:r>
        <w:t xml:space="preserve">  landed, then assert that the verdict flipped; landing alone proves nothing</w:t>
      </w:r>
    </w:p>
    <w:p>
      <w:r>
        <w:t xml:space="preserve">  ([B34], [B36]).</w:t>
      </w:r>
    </w:p>
    <w:p>
      <w:pPr>
        <w:pStyle w:val="ListBullet"/>
      </w:pPr>
      <w:r>
        <w:t>**A tool that cannot find its own motivating case is measuring something</w:t>
      </w:r>
    </w:p>
    <w:p>
      <w:r>
        <w:t xml:space="preserve">  else.** Put the known defect back and require the tool to name it ([B35]).</w:t>
      </w:r>
    </w:p>
    <w:p>
      <w:pPr>
        <w:pStyle w:val="ListBullet"/>
      </w:pPr>
      <w:r>
        <w:t>**Do not write the conclusion into the command.** A shell label written</w:t>
      </w:r>
    </w:p>
    <w:p>
      <w:r>
        <w:t xml:space="preserve">  before the output exists survives being wrong ([B35]).</w:t>
      </w:r>
    </w:p>
    <w:p>
      <w:pPr>
        <w:pStyle w:val="ListBullet"/>
      </w:pPr>
      <w:r>
        <w:t>**A mirror that re-derives the rule cannot fail on the rule.** The mirrors</w:t>
      </w:r>
    </w:p>
    <w:p>
      <w:r>
        <w:t xml:space="preserve">  model shipped logic in Python, so mutating the Lua does not move them. A</w:t>
      </w:r>
    </w:p>
    <w:p>
      <w:r>
        <w:t xml:space="preserve">  mirror that models a rule must also demand the rule's own expression be</w:t>
      </w:r>
    </w:p>
    <w:p>
      <w:r>
        <w:t xml:space="preserve">  present, and its control mutates the Lua and watches the verdict flip</w:t>
      </w:r>
    </w:p>
    <w:p>
      <w:r>
        <w:t xml:space="preserve">  ([B37], [B38]).</w:t>
      </w:r>
    </w:p>
    <w:p>
      <w:pPr>
        <w:pStyle w:val="ListBullet"/>
      </w:pPr>
      <w:r>
        <w:t>**Prose is not code.** An identifier in the comment explaining a call</w:t>
      </w:r>
    </w:p>
    <w:p>
      <w:r>
        <w:t xml:space="preserve">  satisfied the check that the call was still there. Search for the call form,</w:t>
      </w:r>
    </w:p>
    <w:p>
      <w:r>
        <w:t xml:space="preserve">  not the name ([B37], [B35]).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