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Memory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MEMORY.md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index of every root document and its standing.</w:t>
            </w:r>
          </w:p>
        </w:tc>
      </w:tr>
    </w:tbl>
    <w:p>
      <w:pPr>
        <w:pStyle w:val="Heading1"/>
      </w:pPr>
      <w:r>
        <w:t>Memory</w:t>
      </w:r>
    </w:p>
    <w:p>
      <w:r>
        <w:t>Index of every document at the repository root, with what it is and whether it is</w:t>
      </w:r>
    </w:p>
    <w:p>
      <w:r>
        <w:t>current. Nothing at the root is unclassified.</w:t>
      </w:r>
    </w:p>
    <w:p>
      <w:pPr>
        <w:pStyle w:val="Heading2"/>
      </w:pPr>
      <w:r>
        <w:t>Status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320"/>
          </w:tcPr>
          <w:p>
            <w:r>
              <w:t>CANONICAL, APPEND-ONLY</w:t>
            </w:r>
          </w:p>
        </w:tc>
        <w:tc>
          <w:tcPr>
            <w:tcW w:type="dxa" w:w="4320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320"/>
          </w:tcPr>
          <w:p>
            <w:r>
              <w:t>SHIM</w:t>
            </w:r>
          </w:p>
        </w:tc>
        <w:tc>
          <w:tcPr>
            <w:tcW w:type="dxa" w:w="4320"/>
          </w:tcPr>
          <w:p>
            <w:r>
              <w:t>Pointer file.</w:t>
            </w:r>
          </w:p>
        </w:tc>
      </w:tr>
    </w:tbl>
    <w:p>
      <w:pPr>
        <w:pStyle w:val="Heading2"/>
      </w:pPr>
      <w:r>
        <w:t>Canonical doc-pack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Human entry point.</w:t>
            </w:r>
          </w:p>
        </w:tc>
      </w:tr>
      <w:tr>
        <w:tc>
          <w:tcPr>
            <w:tcW w:type="dxa" w:w="2880"/>
          </w:tcPr>
          <w:p>
            <w:r>
              <w:t>MEMORY.md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This index.</w:t>
            </w:r>
          </w:p>
        </w:tc>
      </w:tr>
      <w:tr>
        <w:tc>
          <w:tcPr>
            <w:tcW w:type="dxa" w:w="2880"/>
          </w:tcPr>
          <w:p>
            <w:r>
              <w:t>CORE.md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2880"/>
          </w:tcPr>
          <w:p>
            <w:r>
              <w:t>ARCHITECTURE.md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Ratified framework shape; the four pillars.</w:t>
            </w:r>
          </w:p>
        </w:tc>
      </w:tr>
      <w:tr>
        <w:tc>
          <w:tcPr>
            <w:tcW w:type="dxa" w:w="2880"/>
          </w:tcPr>
          <w:p>
            <w:r>
              <w:t>REPRESENTATION.md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2880"/>
          </w:tcPr>
          <w:p>
            <w:r>
              <w:t>BRANCHING.md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whole simulation's branching graph.</w:t>
            </w:r>
          </w:p>
        </w:tc>
      </w:tr>
      <w:tr>
        <w:tc>
          <w:tcPr>
            <w:tcW w:type="dxa" w:w="2880"/>
          </w:tcPr>
          <w:p>
            <w:r>
              <w:t>SUBSTRATE.md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2880"/>
          </w:tcPr>
          <w:p>
            <w:r>
              <w:t>ORGANIZATION.md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2880"/>
          </w:tcPr>
          <w:p>
            <w:r>
              <w:t>GOVERNANCE.md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2880"/>
          </w:tcPr>
          <w:p>
            <w:r>
              <w:t>DECISION_REGISTRY.md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Ratified decisions from DR-001.</w:t>
            </w:r>
          </w:p>
        </w:tc>
      </w:tr>
      <w:tr>
        <w:tc>
          <w:tcPr>
            <w:tcW w:type="dxa" w:w="2880"/>
          </w:tcPr>
          <w:p>
            <w:r>
              <w:t>FINDINGS.md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Verified engine findings from F-001.</w:t>
            </w:r>
          </w:p>
        </w:tc>
      </w:tr>
      <w:tr>
        <w:tc>
          <w:tcPr>
            <w:tcW w:type="dxa" w:w="2880"/>
          </w:tcPr>
          <w:p>
            <w:r>
              <w:t>RECEIPTS.md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2880"/>
          </w:tcPr>
          <w:p>
            <w:r>
              <w:t>BATCH_LOG.md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Authoritative current product index; C sources and ownership contracts retain separate generations.</w:t>
            </w:r>
          </w:p>
        </w:tc>
      </w:tr>
      <w:tr>
        <w:tc>
          <w:tcPr>
            <w:tcW w:type="dxa" w:w="2880"/>
          </w:tcPr>
          <w:p>
            <w:r>
              <w:t>VERSION_MAP.md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Delivered product scopes replayed once, with preserved A/B classifications and source component status.</w:t>
            </w:r>
          </w:p>
        </w:tc>
      </w:tr>
      <w:tr>
        <w:tc>
          <w:tcPr>
            <w:tcW w:type="dxa" w:w="2880"/>
          </w:tcPr>
          <w:p>
            <w:r>
              <w:t>ROADMAP.md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Thread map, backlog, live gates.</w:t>
            </w:r>
          </w:p>
        </w:tc>
      </w:tr>
      <w:tr>
        <w:tc>
          <w:tcPr>
            <w:tcW w:type="dxa" w:w="2880"/>
          </w:tcPr>
          <w:p>
            <w:r>
              <w:t>SESSION_STATE.md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the work actually stands.</w:t>
            </w:r>
          </w:p>
        </w:tc>
      </w:tr>
      <w:tr>
        <w:tc>
          <w:tcPr>
            <w:tcW w:type="dxa" w:w="2880"/>
          </w:tcPr>
          <w:p>
            <w:r>
              <w:t>MAPS.md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2880"/>
          </w:tcPr>
          <w:p>
            <w:r>
              <w:t>PROJECTS.md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2880"/>
          </w:tcPr>
          <w:p>
            <w:r>
              <w:t>KNOX_SOCIAL_AUDIT.md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2880"/>
          </w:tcPr>
          <w:p>
            <w:r>
              <w:t>ENGINE_CONTRACT.md</w:t>
            </w:r>
          </w:p>
        </w:tc>
        <w:tc>
          <w:tcPr>
            <w:tcW w:type="dxa" w:w="2880"/>
          </w:tcPr>
          <w:p>
            <w:r>
              <w:t>CANONICAL, INCOMPLETE</w:t>
            </w:r>
          </w:p>
        </w:tc>
        <w:tc>
          <w:tcPr>
            <w:tcW w:type="dxa" w:w="2880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Shipped version string. Every root header's Version cell reads this and nothing else ([B43]).</w:t>
            </w:r>
          </w:p>
        </w:tc>
      </w:tr>
      <w:tr>
        <w:tc>
          <w:tcPr>
            <w:tcW w:type="dxa" w:w="2880"/>
          </w:tcPr>
          <w:p>
            <w:r>
              <w:t>PLAYABILITY.md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2880"/>
          </w:tcPr>
          <w:p>
            <w:r>
              <w:t>POSITION.md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2880"/>
          </w:tcPr>
          <w:p>
            <w:r>
              <w:t>SPEECH.md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2880"/>
          </w:tcPr>
          <w:p>
            <w:r>
              <w:t>SPEECH_ML_DESIGN.md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2880"/>
          </w:tcPr>
          <w:p>
            <w:r>
              <w:t>CREDITS.md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2880"/>
          </w:tcPr>
          <w:p>
            <w:r>
              <w:t>HANDOFF.md</w:t>
            </w:r>
          </w:p>
        </w:tc>
        <w:tc>
          <w:tcPr>
            <w:tcW w:type="dxa" w:w="2880"/>
          </w:tcPr>
          <w:p>
            <w:r>
              <w:t>REFERENCE, HISTORICAL</w:t>
            </w:r>
          </w:p>
        </w:tc>
        <w:tc>
          <w:tcPr>
            <w:tcW w:type="dxa" w:w="2880"/>
          </w:tcPr>
          <w:p>
            <w:r>
              <w:t>B-era session handoff of 2026-08-27. Superseded at the C seam; its standing rules migrated into GOVERNANCE.md. Not maintained against the tip.</w:t>
            </w:r>
          </w:p>
        </w:tc>
      </w:tr>
      <w:tr>
        <w:tc>
          <w:tcPr>
            <w:tcW w:type="dxa" w:w="2880"/>
          </w:tcPr>
          <w:p>
            <w:r>
              <w:t>LICENSE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GPL-3.0.</w:t>
            </w:r>
          </w:p>
        </w:tc>
      </w:tr>
    </w:tbl>
    <w:p>
      <w:pPr>
        <w:pStyle w:val="Heading2"/>
      </w:pPr>
      <w:r>
        <w:t>Instruction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NEO.md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instruction surface. Read first.</w:t>
            </w:r>
          </w:p>
        </w:tc>
      </w:tr>
      <w:tr>
        <w:tc>
          <w:tcPr>
            <w:tcW w:type="dxa" w:w="2880"/>
          </w:tcPr>
          <w:p>
            <w:r>
              <w:t>CLAUDE.md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NEO.md.</w:t>
            </w:r>
          </w:p>
        </w:tc>
      </w:tr>
      <w:tr>
        <w:tc>
          <w:tcPr>
            <w:tcW w:type="dxa" w:w="2880"/>
          </w:tcPr>
          <w:p>
            <w:r>
              <w:t>AGENTS.md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NEO.md.</w:t>
            </w:r>
          </w:p>
        </w:tc>
      </w:tr>
    </w:tbl>
    <w:p>
      <w:pPr>
        <w:pStyle w:val="Heading2"/>
      </w:pPr>
      <w:r>
        <w:t>Directories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Batches/</w:t>
            </w:r>
          </w:p>
        </w:tc>
        <w:tc>
          <w:tcPr>
            <w:tcW w:type="dxa" w:w="4320"/>
          </w:tcPr>
          <w:p>
            <w:r>
              <w:t>A/B records, preserved C1-C120 sources, current C products under Products/, ownership contracts under Catalogue/, and active D records.</w:t>
            </w:r>
          </w:p>
        </w:tc>
      </w:tr>
      <w:tr>
        <w:tc>
          <w:tcPr>
            <w:tcW w:type="dxa" w:w="4320"/>
          </w:tcPr>
          <w:p>
            <w:r>
              <w:t>Batches/C_RECATALOG.json</w:t>
            </w:r>
          </w:p>
        </w:tc>
        <w:tc>
          <w:tcPr>
            <w:tcW w:type="dxa" w:w="4320"/>
          </w:tcPr>
          <w:p>
            <w:r>
              <w:t>Immutable prior 127-to-50 C crosswalk with original paths and Git-blob hashes; intermediate units are source-generation identifiers.</w:t>
            </w:r>
          </w:p>
        </w:tc>
      </w:tr>
      <w:tr>
        <w:tc>
          <w:tcPr>
            <w:tcW w:type="dxa" w:w="4320"/>
          </w:tcPr>
          <w:p>
            <w:r>
              <w:t>artifacts/audits/20261003-2057Z-1357PST-c-development-recatalogue/</w:t>
            </w:r>
          </w:p>
        </w:tc>
        <w:tc>
          <w:tcPr>
            <w:tcW w:type="dxa" w:w="4320"/>
          </w:tcPr>
          <w:p>
            <w:r>
              <w:t>Historical adjacency review and superseded projection; preserved unchanged for provenance.</w:t>
            </w:r>
          </w:p>
        </w:tc>
      </w:tr>
      <w:tr>
        <w:tc>
          <w:tcPr>
            <w:tcW w:type="dxa" w:w="4320"/>
          </w:tcPr>
          <w:p>
            <w:r>
              <w:t>Batches/Products/</w:t>
            </w:r>
          </w:p>
        </w:tc>
        <w:tc>
          <w:tcPr>
            <w:tcW w:type="dxa" w:w="4320"/>
          </w:tcPr>
          <w:p>
            <w:r>
              <w:t>Current coherent historical C development products with exact source contributions and measured component status.</w:t>
            </w:r>
          </w:p>
        </w:tc>
      </w:tr>
      <w:tr>
        <w:tc>
          <w:tcPr>
            <w:tcW w:type="dxa" w:w="4320"/>
          </w:tcPr>
          <w:p>
            <w:r>
              <w:t>Batches/C_PRODUCT_CATALOGUE.json</w:t>
            </w:r>
          </w:p>
        </w:tc>
        <w:tc>
          <w:tcPr>
            <w:tcW w:type="dxa" w:w="4320"/>
          </w:tcPr>
          <w:p>
            <w:r>
              <w:t>Regulatory current product generation, source partition and version tiers.</w:t>
            </w:r>
          </w:p>
        </w:tc>
      </w:tr>
      <w:tr>
        <w:tc>
          <w:tcPr>
            <w:tcW w:type="dxa" w:w="4320"/>
          </w:tcPr>
          <w:p>
            <w:r>
              <w:t>Batches/C_PRODUCT_CROSSWALK.json</w:t>
            </w:r>
          </w:p>
        </w:tc>
        <w:tc>
          <w:tcPr>
            <w:tcW w:type="dxa" w:w="4320"/>
          </w:tcPr>
          <w:p>
            <w:r>
              <w:t>Exact generation-qualified source-to-product navigation.</w:t>
            </w:r>
          </w:p>
        </w:tc>
      </w:tr>
      <w:tr>
        <w:tc>
          <w:tcPr>
            <w:tcW w:type="dxa" w:w="4320"/>
          </w:tcPr>
          <w:p>
            <w:r>
              <w:t>Batches/Catalogue/</w:t>
            </w:r>
          </w:p>
        </w:tc>
        <w:tc>
          <w:tcPr>
            <w:tcW w:type="dxa" w:w="4320"/>
          </w:tcPr>
          <w:p>
            <w:r>
              <w:t>Canonical shared C contracts: owner, inputs, outputs, state, delivered scope, dependencies and remaining D work.</w:t>
            </w:r>
          </w:p>
        </w:tc>
      </w:tr>
      <w:tr>
        <w:tc>
          <w:tcPr>
            <w:tcW w:type="dxa" w:w="4320"/>
          </w:tcPr>
          <w:p>
            <w:r>
              <w:t>Batches/C_SHARED_BOUNDARIES.json</w:t>
            </w:r>
          </w:p>
        </w:tc>
        <w:tc>
          <w:tcPr>
            <w:tcW w:type="dxa" w:w="4320"/>
          </w:tcPr>
          <w:p>
            <w:r>
              <w:t>Regulatory source/ownership manifest; exact source/archive hashes and measured component states; separate from current product version credit.</w:t>
            </w:r>
          </w:p>
        </w:tc>
      </w:tr>
      <w:tr>
        <w:tc>
          <w:tcPr>
            <w:tcW w:type="dxa" w:w="4320"/>
          </w:tcPr>
          <w:p>
            <w:r>
              <w:t>Batches/SHARED_BOUNDARIES.md</w:t>
            </w:r>
          </w:p>
        </w:tc>
        <w:tc>
          <w:tcPr>
            <w:tcW w:type="dxa" w:w="4320"/>
          </w:tcPr>
          <w:p>
            <w:r>
              <w:t>Canonical human navigation of shared contracts and D dependencies.</w:t>
            </w:r>
          </w:p>
        </w:tc>
      </w:tr>
      <w:tr>
        <w:tc>
          <w:tcPr>
            <w:tcW w:type="dxa" w:w="4320"/>
          </w:tcPr>
          <w:p>
            <w:r>
              <w:t>artifacts/continuity/</w:t>
            </w:r>
          </w:p>
        </w:tc>
        <w:tc>
          <w:tcPr>
            <w:tcW w:type="dxa" w:w="4320"/>
          </w:tcPr>
          <w:p>
            <w:r>
              <w:t>Generated machine graph and interactive human view of development, conceptual and dependency continuity; source vectors identify currency.</w:t>
            </w:r>
          </w:p>
        </w:tc>
      </w:tr>
      <w:tr>
        <w:tc>
          <w:tcPr>
            <w:tcW w:type="dxa" w:w="4320"/>
          </w:tcPr>
          <w:p>
            <w:r>
              <w:t>Batches/history/</w:t>
            </w:r>
          </w:p>
        </w:tc>
        <w:tc>
          <w:tcPr>
            <w:tcW w:type="dxa" w:w="4320"/>
          </w:tcPr>
          <w:p>
            <w:r>
              <w:t>Historical detailed scope preserved during consolidation; current status belongs to SESSION_STATE and ROADMAP.</w:t>
            </w:r>
          </w:p>
        </w:tc>
      </w:tr>
      <w:tr>
        <w:tc>
          <w:tcPr>
            <w:tcW w:type="dxa" w:w="4320"/>
          </w:tcPr>
          <w:p>
            <w:r>
              <w:t>artifacts/audits/</w:t>
            </w:r>
          </w:p>
        </w:tc>
        <w:tc>
          <w:tcPr>
            <w:tcW w:type="dxa" w:w="4320"/>
          </w:tcPr>
          <w:p>
            <w:r>
              <w:t>Dated audit reports and immutable reproducibility evidence, including C82's source-bound native coordination shadow family; former batch labels stay historical.</w:t>
            </w:r>
          </w:p>
        </w:tc>
      </w:tr>
      <w:tr>
        <w:tc>
          <w:tcPr>
            <w:tcW w:type="dxa" w:w="4320"/>
          </w:tcPr>
          <w:p>
            <w:r>
              <w:t>mod/</w:t>
            </w:r>
          </w:p>
        </w:tc>
        <w:tc>
          <w:tcPr>
            <w:tcW w:type="dxa" w:w="4320"/>
          </w:tcPr>
          <w:p>
            <w:r>
              <w:t>The shippable mod tree (root + version-dir mod.info, Lua under 42.20/media/lua/).</w:t>
            </w:r>
          </w:p>
        </w:tc>
      </w:tr>
      <w:tr>
        <w:tc>
          <w:tcPr>
            <w:tcW w:type="dxa" w:w="4320"/>
          </w:tcPr>
          <w:p>
            <w:r>
              <w:t>java/</w:t>
            </w:r>
          </w:p>
        </w:tc>
        <w:tc>
          <w:tcPr>
            <w:tcW w:type="dxa" w:w="4320"/>
          </w:tcPr>
          <w:p>
            <w:r>
              <w:t>The agent component (DR-004): shell class, bridge, bootstrap; built to java/dist/SAOAgent.jar.</w:t>
            </w:r>
          </w:p>
        </w:tc>
      </w:tr>
      <w:tr>
        <w:tc>
          <w:tcPr>
            <w:tcW w:type="dxa" w:w="4320"/>
          </w:tcPr>
          <w:p>
            <w:r>
              <w:t>tools/</w:t>
            </w:r>
          </w:p>
        </w:tc>
        <w:tc>
          <w:tcPr>
            <w:tcW w:type="dxa" w:w="4320"/>
          </w:tcPr>
          <w:p>
            <w:r>
              <w:t>The evidence apparatus: every border's gated mirror, check.sh, the offline mirrors, the pre-commit hook - plus the build and deploy scripts (build-java.sh, deploy.sh).</w:t>
            </w:r>
          </w:p>
        </w:tc>
      </w:tr>
    </w:tbl>
    <w:p>
      <w:pPr>
        <w:pStyle w:val="ListBullet"/>
      </w:pPr>
      <w:r>
        <w:t>PUBLISHING.md (PUBLISHING.md) - what a Workshop upload needs, read from the game's own template; blocked on art, deliberately not staged.</w:t>
      </w:r>
    </w:p>
    <w:p>
      <w:pPr>
        <w:pStyle w:val="ListBullet"/>
      </w:pPr>
      <w:r>
        <w:t>GROUNDED_DEAD_PROPOSAL.md (GROUNDED_DEAD_PROPOSAL.md) - PROPOSED: the zombie-population derivation (demography x lore x mechanism fork) awaiting the operator's ratification; nothing in it is behavior.</w:t>
      </w:r>
    </w:p>
    <w:p>
      <w:r>
        <w:t>artifacts/docx/ holds generated readable exports and historical snapshots.</w:t>
      </w:r>
    </w:p>
    <w:p>
      <w:r>
        <w:t>Its README states export currency; corresponding Markdown is the current source.</w:t>
      </w:r>
    </w:p>
    <w:p>
      <w:pPr>
        <w:pStyle w:val="Heading3"/>
      </w:pPr>
      <w:r>
        <w:t>2026-10-09 10:17 UTC / 03:17 PST — observed restored-body inquiry recovery and connected asset library</w:t>
      </w:r>
    </w:p>
    <w:p>
      <w:r>
        <w:t>Current proof: _scratch/d2-leisure-01/source-inquiry-body-recovery-20261009/inquiry-proof.json, installed-receipt.json and checkpoint-receipt.json. Source tests and installed-byte custody retain their separate scopes. Private library canonical documents and exact assets live at Projects/neo-library; native delivery provenance is source-owned in that repository.</w:t>
      </w:r>
    </w:p>
    <w:p>
      <w:r>
        <w:t>The full inherited 35-contract/shared-goal mandate and FIFO continue: D3 construction/crafting/repair/utilities, D4 whole food/preservation, D5 comprehensive installed animal care, and D6 assessed K-through-college learning. Mousecat’s custom Zomboid engine fork playtest architecture under the universal permission mandate and controlled testing with new models when ready remain continuing outcomes. The normal user-owned save, character and scenario flow continues. Logical liaison04 is carried by the distinct sole-writer successor322; SEAL321 is the preserved predecessor, not the active claim.</w:t>
      </w:r>
    </w:p>
    <w:p>
      <w:r>
        <w:t>Current verification assessment is Neo-owned through neo-verification-assessment. The D2-preclosure session snapshot under Batches/history/d2-before-closure/ is dated history; SESSION_STATE is the current concise source.</w:t>
      </w:r>
    </w:p>
    <w:p>
      <w:pPr>
        <w:pStyle w:val="Heading2"/>
      </w:pPr>
      <w:r>
        <w:t>Generated current DOCX companions</w:t>
      </w:r>
    </w:p>
    <w:p>
      <w:r>
        <w:t>Markdown owns the current text; these are generated human-readable companions.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ARCHITECTURE.docx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BATCH_LOG.docx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BRANCHING.docx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CORE.docx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DECISION_REGISTRY.docx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ENGINE_CONTRACT.docx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FINDINGS.docx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GOVERNANCE.docx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GROUNDED_DEAD_PROPOSAL.docx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KNOX_SOCIAL_AUDIT.docx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MAPS.docx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MEMORY.docx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NEO.docx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ORGANIZATION.docx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PLAYABILITY.docx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POSITION.docx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PROJECTS.docx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README.docx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RECEIPTS.docx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REPRESENTATION.docx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ROADMAP.docx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SESSION_STATE.docx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SUBSTRATE.docx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  <w:tr>
        <w:tc>
          <w:tcPr>
            <w:tcW w:type="dxa" w:w="2880"/>
          </w:tcPr>
          <w:p>
            <w:r>
              <w:t>VERSION_MAP.docx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  <w:tc>
          <w:tcPr>
            <w:tcW w:type="dxa" w:w="2880"/>
          </w:tcPr>
          <w:p>
            <w:r>
              <w:t>Current named Markdown companion.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