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Session State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SESSION_STATE.md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current product and continuing work.</w:t>
            </w:r>
          </w:p>
        </w:tc>
      </w:tr>
    </w:tbl>
    <w:p>
      <w:pPr>
        <w:pStyle w:val="Heading1"/>
      </w:pPr>
      <w:r>
        <w:t>Session state</w:t>
      </w:r>
    </w:p>
    <w:p>
      <w:r>
        <w:t>As of [D2], 165 delivered batches: 29 A, 52 B, 82 C products and two D products.</w:t>
      </w:r>
    </w:p>
    <w:p>
      <w:pPr>
        <w:pStyle w:val="Heading2"/>
      </w:pPr>
      <w:r>
        <w:t>Delivered product</w:t>
      </w:r>
    </w:p>
    <w:p>
      <w:r>
        <w:t>D2 Leisure is CLOSED. Personally acquired opportunities, interests, accessible</w:t>
      </w:r>
    </w:p>
    <w:p>
      <w:r>
        <w:t>means and current pressures drive ordinary recreation choices. Reading,</w:t>
      </w:r>
    </w:p>
    <w:p>
      <w:r>
        <w:t>instruments, meditation, exercise/yoga, art, music, solo/partner dance, duets,</w:t>
      </w:r>
    </w:p>
    <w:p>
      <w:r>
        <w:t>tabletop/computer/arcade games, radio and social activities join the actual</w:t>
      </w:r>
    </w:p>
    <w:p>
      <w:r>
        <w:t>native producers, authenticated outcomes, interruption and durable private</w:t>
      </w:r>
    </w:p>
    <w:p>
      <w:r>
        <w:t>experience. Acquisition, equipment, placement, seating and preparation support</w:t>
      </w:r>
    </w:p>
    <w:p>
      <w:r>
        <w:t>those same purposes. Later improvements link back to this product.</w:t>
      </w:r>
    </w:p>
    <w:p>
      <w:r>
        <w:t>The current seven-family package manifest is</w:t>
      </w:r>
    </w:p>
    <w:p>
      <w:r>
        <w:t>d80bd1969731f86cc7547be7dd663b1c332f904c44abda0b9b1fa415dd3cc3c9. Publication metadata now declares the five already</w:t>
      </w:r>
    </w:p>
    <w:p>
      <w:r>
        <w:t>qualified claw/payment/prize runtime repairs and the canonical native timed-action</w:t>
      </w:r>
    </w:p>
    <w:p>
      <w:r>
        <w:t>directory. Original source bytes and earlier package observations remain retained.</w:t>
      </w:r>
    </w:p>
    <w:p>
      <w:r>
        <w:t>The closure reuses applicable owner/consumer/native-runtime and simulation</w:t>
      </w:r>
    </w:p>
    <w:p>
      <w:r>
        <w:t>results, including the later recorded-music, paired participation and supply</w:t>
      </w:r>
    </w:p>
    <w:p>
      <w:r>
        <w:t>extensions. Source package integrity and exact installed-leaf receipts are</w:t>
      </w:r>
    </w:p>
    <w:p>
      <w:r>
        <w:t>retained. The 143,840,426-byte artwork pack uses Git LFS. The existing version</w:t>
      </w:r>
    </w:p>
    <w:p>
      <w:r>
        <w:t>machine credits the coherent integration once at 3.8.1.0-pre-alpha.</w:t>
      </w:r>
    </w:p>
    <w:p>
      <w:r>
        <w:t>Publication maintenance now preserves native source domains in the static</w:t>
      </w:r>
    </w:p>
    <w:p>
      <w:r>
        <w:t>scanners and reports absent installed inputs correctly on Linux. Two radio</w:t>
      </w:r>
    </w:p>
    <w:p>
      <w:r>
        <w:t>registration entrypoints catch native exceptions, and creator diagnostics use</w:t>
      </w:r>
    </w:p>
    <w:p>
      <w:r>
        <w:t>the existing logger. The rebuilt installed JAR is</w:t>
      </w:r>
    </w:p>
    <w:p>
      <w:r>
        <w:t>fec8e0cad76661ce270678fade31a61abdfdda2fb7004df3f49f87a04502f69f.</w:t>
      </w:r>
    </w:p>
    <w:p>
      <w:r>
        <w:t>Nonrecursive ordering preserves complete opportunity and loaded-person pools</w:t>
      </w:r>
    </w:p>
    <w:p>
      <w:r>
        <w:t>and their existing selection limits. Focused native checks also cover audible</w:t>
      </w:r>
    </w:p>
    <w:p>
      <w:r>
        <w:t>cache expiry and staged-body cleanup retries after death. The current</w:t>
      </w:r>
    </w:p>
    <w:p>
      <w:r>
        <w:t>WeekOneContinuity leaf is</w:t>
      </w:r>
    </w:p>
    <w:p>
      <w:r>
        <w:t>9a84a9873eb2b84453457005d0d7f4c09230fab928c0f5abb45c8b19f2239267;</w:t>
      </w:r>
    </w:p>
    <w:p>
      <w:r>
        <w:t>unchanged inquiry methods retain their applicable earlier evidence. Guarded</w:t>
      </w:r>
    </w:p>
    <w:p>
      <w:r>
        <w:t>installation retained all 121 save markers, current selections and the existing</w:t>
      </w:r>
    </w:p>
    <w:p>
      <w:r>
        <w:t>approval rows. These repairs add no product-batch or version credit.</w:t>
      </w:r>
    </w:p>
    <w:p>
      <w:pPr>
        <w:pStyle w:val="Heading2"/>
      </w:pPr>
      <w:r>
        <w:t>Operator direction and evidence upkeep</w:t>
      </w:r>
    </w:p>
    <w:p>
      <w:r>
        <w:t>The 2026-10-09 correction removes mandatory playtest/loaded-game verification,</w:t>
      </w:r>
    </w:p>
    <w:p>
      <w:r>
        <w:t>graphical acceptance and exhaustive one-to-one static/dynamic comparisons as</w:t>
      </w:r>
    </w:p>
    <w:p>
      <w:r>
        <w:t>general batch closure requirements. Play takes place when the aggregate build</w:t>
      </w:r>
    </w:p>
    <w:p>
      <w:r>
        <w:t>is playable. Neo reconstructs accumulated implementation, simulation results,</w:t>
      </w:r>
    </w:p>
    <w:p>
      <w:r>
        <w:t>native records and ordinary operator feedback, and updates the active README</w:t>
      </w:r>
    </w:p>
    <w:p>
      <w:r>
        <w:t>and status surfaces through neo-verification-assessment. The operator is</w:t>
      </w:r>
    </w:p>
    <w:p>
      <w:r>
        <w:t>never assigned an evidence census or repository-maintenance chore.</w:t>
      </w:r>
    </w:p>
    <w:p>
      <w:r>
        <w:t>The earlier OPEN status prose is retained as dated history (Batches/history/d2-before-closure/SESSION_STATE.md).</w:t>
      </w:r>
    </w:p>
    <w:p>
      <w:r>
        <w:t>Its observations keep their historical facts; its former completion requirements</w:t>
      </w:r>
    </w:p>
    <w:p>
      <w:r>
        <w:t>are superseded by the current operator direction. D2's record (Batches/D2-20261005-2341Z-1641PST-leisure.md)</w:t>
      </w:r>
    </w:p>
    <w:p>
      <w:r>
        <w:t>and the batch index (BATCH_LOG.md) describe the delivered product.</w:t>
      </w:r>
    </w:p>
    <w:p>
      <w:pPr>
        <w:pStyle w:val="Heading2"/>
      </w:pPr>
      <w:r>
        <w:t>Continuing outcomes and FIFO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Standing and responsibility</w:t>
            </w:r>
          </w:p>
        </w:tc>
      </w:tr>
      <w:tr>
        <w:tc>
          <w:tcPr>
            <w:tcW w:type="dxa" w:w="4320"/>
          </w:tcPr>
          <w:p>
            <w:r>
              <w:t>D3 construction/crafting/repair/utilities</w:t>
            </w:r>
          </w:p>
        </w:tc>
        <w:tc>
          <w:tcPr>
            <w:tcW w:type="dxa" w:w="4320"/>
          </w:tcPr>
          <w:p>
            <w:r>
              <w:t>Next SAO product in the established FIFO.</w:t>
            </w:r>
          </w:p>
        </w:tc>
      </w:tr>
      <w:tr>
        <w:tc>
          <w:tcPr>
            <w:tcW w:type="dxa" w:w="4320"/>
          </w:tcPr>
          <w:p>
            <w:r>
              <w:t>D4 whole food/preservation</w:t>
            </w:r>
          </w:p>
        </w:tc>
        <w:tc>
          <w:tcPr>
            <w:tcW w:type="dxa" w:w="4320"/>
          </w:tcPr>
          <w:p>
            <w:r>
              <w:t>Follows D3; retains the complete installed domain and adjacent food mechanics.</w:t>
            </w:r>
          </w:p>
        </w:tc>
      </w:tr>
      <w:tr>
        <w:tc>
          <w:tcPr>
            <w:tcW w:type="dxa" w:w="4320"/>
          </w:tcPr>
          <w:p>
            <w:r>
              <w:t>D5 comprehensive animal care</w:t>
            </w:r>
          </w:p>
        </w:tc>
        <w:tc>
          <w:tcPr>
            <w:tcW w:type="dxa" w:w="4320"/>
          </w:tcPr>
          <w:p>
            <w:r>
              <w:t>Follows D4; species and supported actions retain actual source admission.</w:t>
            </w:r>
          </w:p>
        </w:tc>
      </w:tr>
      <w:tr>
        <w:tc>
          <w:tcPr>
            <w:tcW w:type="dxa" w:w="4320"/>
          </w:tcPr>
          <w:p>
            <w:r>
              <w:t>D6 assessed K-through-college learning</w:t>
            </w:r>
          </w:p>
        </w:tc>
        <w:tc>
          <w:tcPr>
            <w:tcW w:type="dxa" w:w="4320"/>
          </w:tcPr>
          <w:p>
            <w:r>
              <w:t>Follows D5; literal sources, comprehension, retention and transfer remain the outcome.</w:t>
            </w:r>
          </w:p>
        </w:tc>
      </w:tr>
      <w:tr>
        <w:tc>
          <w:tcPr>
            <w:tcW w:type="dxa" w:w="4320"/>
          </w:tcPr>
          <w:p>
            <w:r>
              <w:t>Native creator, human/agent bodies and controllers, speech, objectives, return/review/learning, inhabited world</w:t>
            </w:r>
          </w:p>
        </w:tc>
        <w:tc>
          <w:tcPr>
            <w:tcW w:type="dxa" w:w="4320"/>
          </w:tcPr>
          <w:p>
            <w:r>
              <w:t>Retained continuing product goals; no enlargement of D2's closure scope.</w:t>
            </w:r>
          </w:p>
        </w:tc>
      </w:tr>
      <w:tr>
        <w:tc>
          <w:tcPr>
            <w:tcW w:type="dxa" w:w="4320"/>
          </w:tcPr>
          <w:p>
            <w:r>
              <w:t>Appearance and authored motion</w:t>
            </w:r>
          </w:p>
        </w:tc>
        <w:tc>
          <w:tcPr>
            <w:tcW w:type="dxa" w:w="4320"/>
          </w:tcPr>
          <w:p>
            <w:r>
              <w:t>Pico owns appearance/source selection; Sesame owns navigation and inspectable evidence. Existing assets and custody remain preserved.</w:t>
            </w:r>
          </w:p>
        </w:tc>
      </w:tr>
      <w:tr>
        <w:tc>
          <w:tcPr>
            <w:tcW w:type="dxa" w:w="4320"/>
          </w:tcPr>
          <w:p>
            <w:r>
              <w:t>Mousecat custom Zomboid engine fork and controlled new-model tests</w:t>
            </w:r>
          </w:p>
        </w:tc>
        <w:tc>
          <w:tcPr>
            <w:tcW w:type="dxa" w:w="4320"/>
          </w:tcPr>
          <w:p>
            <w:r>
              <w:t>Retained under the universal permission mandate, with models used when ready.</w:t>
            </w:r>
          </w:p>
        </w:tc>
      </w:tr>
      <w:tr>
        <w:tc>
          <w:tcPr>
            <w:tcW w:type="dxa" w:w="4320"/>
          </w:tcPr>
          <w:p>
            <w:r>
              <w:t>SAO/ZAO/Speakeasy/Post Latent integration</w:t>
            </w:r>
          </w:p>
        </w:tc>
        <w:tc>
          <w:tcPr>
            <w:tcW w:type="dxa" w:w="4320"/>
          </w:tcPr>
          <w:p>
            <w:r>
              <w:t>Each repository retains its actual implementation and consumer ownership.</w:t>
            </w:r>
          </w:p>
        </w:tc>
      </w:tr>
    </w:tbl>
    <w:p>
      <w:r>
        <w:t>The full inherited 35-goal and shared-contract scope survives in the original</w:t>
      </w:r>
    </w:p>
    <w:p>
      <w:r>
        <w:t>full-goal transfer21/22 and Scion transfer26 records and their source manifests.</w:t>
      </w:r>
    </w:p>
    <w:p>
      <w:r>
        <w:t>The dated state (Batches/history/d2-before-closure/SESSION_STATE.md) retains the</w:t>
      </w:r>
    </w:p>
    <w:p>
      <w:r>
        <w:t>exact continuation anchors and ownership. The user's normal save, character</w:t>
      </w:r>
    </w:p>
    <w:p>
      <w:r>
        <w:t>and scenario flow continues. The optional nuclear event and cancelled plugin</w:t>
      </w:r>
    </w:p>
    <w:p>
      <w:r>
        <w:t>publication decisions remain in force.</w:t>
      </w:r>
    </w:p>
    <w:p>
      <w:pPr>
        <w:pStyle w:val="Heading2"/>
      </w:pPr>
      <w:r>
        <w:t>Independent asset library and maintenance</w:t>
      </w:r>
    </w:p>
    <w:p>
      <w:r>
        <w:t>neo-library (https://github.com/ellyj3rain/neo-library) is PRIVATE, version</w:t>
      </w:r>
    </w:p>
    <w:p>
      <w:r>
        <w:t>0.2.2, published through self-merged PR9. Native Mousecat stores exact code/art</w:t>
      </w:r>
    </w:p>
    <w:p>
      <w:r>
        <w:t>immediately and synchronizes privately through GitHub/LFS. The last native status</w:t>
      </w:r>
    </w:p>
    <w:p>
      <w:r>
        <w:t>returned 16 synchronized captures, zero pending and 296 records across 17</w:t>
      </w:r>
    </w:p>
    <w:p>
      <w:r>
        <w:t>organisms/nine regions. All 21 original snapshots remain exact.</w:t>
      </w:r>
    </w:p>
    <w:p>
      <w:r>
        <w:t>Both Pico and Sesame received the actual repository and usage/permit instructions.</w:t>
      </w:r>
    </w:p>
    <w:p>
      <w:r>
        <w:t>Pico independently verified all 13 delivered originals, 409,352,382 bytes, with</w:t>
      </w:r>
    </w:p>
    <w:p>
      <w:r>
        <w:t>zero pending and acknowledged the final notice. Sesame's reply was not observed</w:t>
      </w:r>
    </w:p>
    <w:p>
      <w:r>
        <w:t>at that notice. The universal permission mandate program stays Git ignored.</w:t>
      </w:r>
    </w:p>
    <w:p>
      <w:r>
        <w:t>Archive-before-prune maintenance independently restored retained tips before</w:t>
      </w:r>
    </w:p>
    <w:p>
      <w:r>
        <w:t>recentring branches. The final transport cleanup removed 26 independently</w:t>
      </w:r>
    </w:p>
    <w:p>
      <w:r>
        <w:t>restorable files, 536,635,933 logical bytes, while originals, reconstruction</w:t>
      </w:r>
    </w:p>
    <w:p>
      <w:r>
        <w:t>recipes and receipts remain retained. The separate 189,309-byte Temp residual</w:t>
      </w:r>
    </w:p>
    <w:p>
      <w:r>
        <w:t>remains after automatic review rejected its deletion as blocked by policy.</w:t>
      </w:r>
    </w:p>
    <w:p>
      <w:r>
        <w:t>Logical liaison04 retains sole outgoing/state/log custody with successor322;</w:t>
      </w:r>
    </w:p>
    <w:p>
      <w:r>
        <w:t>the latest sealed council cursor is 1791572229.933029 and SAO cursor</w:t>
      </w:r>
    </w:p>
    <w:p>
      <w:r>
        <w:t>1791287821.234449. Root owns SAO chief implementation, publication and records.</w:t>
      </w:r>
    </w:p>
    <w:p>
      <w:r>
        <w:t>All intentionally dirty source and peer-owned work is preserved.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