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Roadmap</w:t>
            </w:r>
          </w:p>
        </w:tc>
      </w:tr>
      <w:tr>
        <w:tc>
          <w:tcPr>
            <w:tcW w:type="dxa" w:w="4968"/>
          </w:tcPr>
          <w:p>
            <w:r>
              <w:t>Version</w:t>
            </w:r>
          </w:p>
        </w:tc>
        <w:tc>
          <w:tcPr>
            <w:tcW w:type="dxa" w:w="4968"/>
          </w:tcPr>
          <w:p>
            <w:r>
              <w:t>2.8.4.0-pre-alpha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ROADMAP.md</w:t>
            </w:r>
          </w:p>
        </w:tc>
      </w:tr>
      <w:tr>
        <w:tc>
          <w:tcPr>
            <w:tcW w:type="dxa" w:w="4968"/>
          </w:tcPr>
          <w:p>
            <w:r>
              <w:t>Status</w:t>
            </w:r>
          </w:p>
        </w:tc>
        <w:tc>
          <w:tcPr>
            <w:tcW w:type="dxa" w:w="4968"/>
          </w:tcPr>
          <w:p>
            <w:r>
              <w:t>CANONICAL - readiness work and retained scope.</w:t>
            </w:r>
          </w:p>
        </w:tc>
      </w:tr>
    </w:tbl>
    <w:p>
      <w:pPr>
        <w:pStyle w:val="Title"/>
      </w:pPr>
      <w:r>
        <w:t>Roadmap</w:t>
      </w:r>
    </w:p>
    <w:p>
      <w:r>
        <w:t>The intended progression is mechanical readiness across the simulation, Speakeasy training and runtime integration, then tuning toward first play. This follows Speakeasy RECORD entry 45. Batch closure and a green gate do not establish readiness where causal mechanisms are missing or contradicted by evidence. SESSION_STATE.md states the current assessment.</w:t>
      </w:r>
    </w:p>
    <w:p>
      <w:pPr>
        <w:pStyle w:val="Heading1"/>
      </w:pPr>
      <w:r>
        <w:t>Border compression and private unified project</w:t>
      </w:r>
    </w:p>
    <w:p>
      <w:r>
        <w:t>DR-041 sets the immediate continuation after C56: compress the mod's borders, following the A/B/C consolidation precedent, then work toward one private unified mod/project across SAO, ZAO and Speakeasy's runtime artifacts. The existing R contracts remain the implementation obligations.</w:t>
      </w:r>
    </w:p>
    <w:p>
      <w:r>
        <w:t>DR-042 selects whole-mod runtime restructuring. The restructuring plan maps all 100 Lua/Java source files and 188 gate entry points, the current ownership concentrations, the intended responsibility boundaries and migration order. Behavioral contracts join production owners, cases and defect controls; former-border and source crosswalks preserve provenance. C57 implements the first unit: a shared body snapshot contract and consolidated native verification. C58 completes population reconstruction and scheduling: separate admission, representation, physical-observation and dormant owners under History, with explicit callback replacement and world reset. C60 closes the loaded R6 repair. C61 closes R10a's native ground: demand-led chunk hydration, persistent source identity, exact private observations, bounded reservation state and loaded reconciliation. C62 closes the selected actor-specific source proof across R6, R7 and R9: approach, current access, exact transfer, carried native use and durable result. C63 consumes that result through exact source attribution and acknowledges last. C64 corrects the attribution to remain partial, follows later native change without minting work, and retires C63's unsupported aggregate claims and storage. It also closes the immutable capture envelope and exact cross-repository join boundary. C65 exposes real food/water source options and exact selection, and captures that choice with its immediate action result when the executor is loaded. C66 adds native acquisition/storage under that owner and capture, while Speakeasy adds decision-time views and unratified proposals. Broader options, curated acquisition, ratification and later consequences remain R11-R12 work. Existing R work moves with its owning contract.</w:t>
      </w:r>
    </w:p>
    <w:p>
      <w:r>
        <w:t>Private assembly follows a cross-module inventory of loading, Java entry points, save identity, settings, model artifacts and integration evidence. That inventory determines the source layout and packaging plan before assembly.</w:t>
      </w:r>
    </w:p>
    <w:p>
      <w:pPr>
        <w:pStyle w:val="Heading1"/>
      </w:pPr>
      <w:r>
        <w:t>Implementation contracts after C56</w:t>
      </w:r>
    </w:p>
    <w:p>
      <w:r>
        <w:t>The work below is the ratified sequence; each row states whether it is closed or still planned. Each item names an implementation owner, its dependency and the evidence required to close it. The detailed mechanisms and bounded investigations are in SUBSTRATE.md. R identifiers refer to work in this plan; batch identifiers follow coherent implementation units when those units close. They do not reserve future batches.</w:t>
      </w:r>
    </w:p>
    <w:p>
      <w:r>
        <w:t>Implementation dependencies carried through restructuring: R1 closed in SAO C52 / ZAO A35, R2 in C53, R3 in C54, R4 in C55 / ZAO A36 and R5 in C56 / ZAO A37. C61 closes R10a's native-ground producer, C62 closes R6 plus R7's exact-source action slice, and C63-C64 close consumption of that exact result into a bounded partial-source projection with later native reconciliation. C66 supplies performed acquisition and storage. C67 adds private transfer episodes, admitted testimony, heard requests and witnessed recipient response. R9 remains open for appraisal after testimony, complete inventory and the other provisioning/development producers. C64 closes R11's immutable envelope and join integrity plus R12's protected-source audit; both contracts remain open for their substantive data producers and views.</w:t>
      </w:r>
    </w:p>
    <w:p>
      <w:r>
        <w:t>R1's evidence record names the implemented mechanisms, controls, native-source continuation and the selected critical-but-injured recovery rule. C53's Border 168 and the retained Border 160 close current substep time, unit conversion, native pacing and partial catch-up/reload. Neither batch is a loaded-world play receipt. Remaining technical investigations have named outputs below; they are part of the work, rather than indefinite deferrals.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Work and owner</w:t>
            </w:r>
          </w:p>
        </w:tc>
        <w:tc>
          <w:tcPr>
            <w:tcW w:type="dxa" w:w="3312"/>
          </w:tcPr>
          <w:p>
            <w:r>
              <w:rPr>
                <w:b/>
              </w:rPr>
              <w:t>Depends on</w:t>
            </w:r>
          </w:p>
        </w:tc>
        <w:tc>
          <w:tcPr>
            <w:tcW w:type="dxa" w:w="3312"/>
          </w:tcPr>
          <w:p>
            <w:r>
              <w:rPr>
                <w:b/>
              </w:rPr>
              <w:t>Implementation and completion evidence</w:t>
            </w:r>
          </w:p>
        </w:tc>
      </w:tr>
      <w:tr>
        <w:tc>
          <w:tcPr>
            <w:tcW w:type="dxa" w:w="3312"/>
          </w:tcPr>
          <w:p>
            <w:r>
              <w:t>R1. Authorized return — SAO + ZAO (closed C52/A35)</w:t>
            </w:r>
          </w:p>
        </w:tc>
        <w:tc>
          <w:tcPr>
            <w:tcW w:type="dxa" w:w="3312"/>
          </w:tcPr>
          <w:p>
            <w:r>
              <w:t>C51</w:t>
            </w:r>
          </w:p>
        </w:tc>
        <w:tc>
          <w:tcPr>
            <w:tcW w:type="dxa" w:w="3312"/>
          </w:tcPr>
          <w:p>
            <w:r>
              <w:t>Quiesce the old owner and incoming actions; stage/validate current state under a paused owner; acknowledge old-body teardown; then publish/adopt once. Enumerate durable eligible people for bodyless recovery. Refusal, partial cleanup, reload and retry preserve one owner and never duplicate possessions. Ordinary dead records remain refused.</w:t>
            </w:r>
          </w:p>
        </w:tc>
      </w:tr>
      <w:tr>
        <w:tc>
          <w:tcPr>
            <w:tcW w:type="dxa" w:w="3312"/>
          </w:tcPr>
          <w:p>
            <w:r>
              <w:t>R2. Shared time — SAO; ZAO consumers (closed C53)</w:t>
            </w:r>
          </w:p>
        </w:tc>
        <w:tc>
          <w:tcPr>
            <w:tcW w:type="dxa" w:w="3312"/>
          </w:tcPr>
          <w:p>
            <w:r>
              <w:t>C51</w:t>
            </w:r>
          </w:p>
        </w:tc>
        <w:tc>
          <w:tcPr>
            <w:tcW w:type="dxa" w:w="3312"/>
          </w:tcPr>
          <w:p>
            <w:r>
              <w:t>Inventory clock readers and durable timestamps; make decision-time reads current within every historical substep; convert the WorldGenesis day argument at its boundary. Separate engine pacing from county time. Test actual callback order, day-zero on/off, nondefault day length, midnight, partial catch-up and reload.</w:t>
            </w:r>
          </w:p>
        </w:tc>
      </w:tr>
      <w:tr>
        <w:tc>
          <w:tcPr>
            <w:tcW w:type="dxa" w:w="3312"/>
          </w:tcPr>
          <w:p>
            <w:r>
              <w:t>R3. Complete person persistence — SAO (closed C54)</w:t>
            </w:r>
          </w:p>
        </w:tc>
        <w:tc>
          <w:tcPr>
            <w:tcW w:type="dxa" w:w="3312"/>
          </w:tcPr>
          <w:p>
            <w:r>
              <w:t>C51; R2 for next-update proof</w:t>
            </w:r>
          </w:p>
        </w:tc>
        <w:tc>
          <w:tcPr>
            <w:tcW w:type="dxa" w:w="3312"/>
          </w:tcPr>
          <w:p>
            <w:r>
              <w:t>The v4 snapshot owns nutrition, fitness, appearance, recipes, every reading collection, descriptor perk boosts and declared durable character metadata. Per-item native fluid facts validate mixtures as well as item identity. v1-v3 remain readable; absent fields carry migration provenance. Border 169 proves zero-time fidelity, repeated wakes, the next fitness/nutrition/XP updates, missing definitions and failure recovery.</w:t>
            </w:r>
          </w:p>
        </w:tc>
      </w:tr>
      <w:tr>
        <w:tc>
          <w:tcPr>
            <w:tcW w:type="dxa" w:w="3312"/>
          </w:tcPr>
          <w:p>
            <w:r>
              <w:t>R4. Durable/runtime ownership — SAO + ZAO (closed C55/A36)</w:t>
            </w:r>
          </w:p>
        </w:tc>
        <w:tc>
          <w:tcPr>
            <w:tcW w:type="dxa" w:w="3312"/>
          </w:tcPr>
          <w:p>
            <w:r>
              <w:t>R1-R3</w:t>
            </w:r>
          </w:p>
        </w:tc>
        <w:tc>
          <w:tcPr>
            <w:tcW w:type="dxa" w:w="3312"/>
          </w:tcPr>
          <w:p>
            <w:r>
              <w:t>Function-bearing callbacks remain outside serialized history and extensions re-register by stable ID. Startup reconstructs caches, graph registries, controllers, courses and Java runtime maps without retaining the prior world. Save-time corpses materialize before serialization; pending fitness work cancels without credit. A write-ahead generation journal reconciles Afflicted-return records across every old/new native/global save pairing. Borders 170 and 8 execute actual serialization, new Lua environments, second worlds, engine lifecycle order, corrupt/missing journal refusal and repeated replay.</w:t>
            </w:r>
          </w:p>
        </w:tc>
      </w:tr>
      <w:tr>
        <w:tc>
          <w:tcPr>
            <w:tcW w:type="dxa" w:w="3312"/>
          </w:tcPr>
          <w:p>
            <w:r>
              <w:t>R5. Health and dormant physiology — SAO + ZAO (closed C56/A37)</w:t>
            </w:r>
          </w:p>
        </w:tc>
        <w:tc>
          <w:tcPr>
            <w:tcW w:type="dxa" w:w="3312"/>
          </w:tcPr>
          <w:p>
            <w:r>
              <w:t>R2-R3; R4 for persistence</w:t>
            </w:r>
          </w:p>
        </w:tc>
        <w:tc>
          <w:tcPr>
            <w:tcW w:type="dxa" w:w="3312"/>
          </w:tcPr>
          <w:p>
            <w:r>
              <w:t>Daily work and frozen abstinence use durable county time; current physical facts and ZAO-owned pathogen state feed a persisted event history whose integration agrees across partitions and reload. Brain history has medical/inspect graphs and memory, decision, affective and motor consumers. Dormant food and drink use native partial consumption with nested access, nutrition, spoilage and quantity conservation. A completed, interruptible non-feeding blood action is the sole Afflicted conversion producer; its exact-once result transfers the same human shell and dormant envelope from SAO to ZAO. Borders 162-163 and 171-175 plus ZAO Borders 5, 9 and 10 cover the mechanism and controls.</w:t>
            </w:r>
          </w:p>
        </w:tc>
      </w:tr>
      <w:tr>
        <w:tc>
          <w:tcPr>
            <w:tcW w:type="dxa" w:w="3312"/>
          </w:tcPr>
          <w:p>
            <w:r>
              <w:t>R10a. World sources and reconciliation — SAO (native grounding closed C61)</w:t>
            </w:r>
          </w:p>
        </w:tc>
        <w:tc>
          <w:tcPr>
            <w:tcW w:type="dxa" w:w="3312"/>
          </w:tcPr>
          <w:p>
            <w:r>
              <w:t>Source inventory and ordered contract closed C60; R2, R4 for runtime integration</w:t>
            </w:r>
          </w:p>
        </w:tc>
        <w:tc>
          <w:tcPr>
            <w:tcW w:type="dxa" w:w="3312"/>
          </w:tcPr>
          <w:p>
            <w:r>
              <w:t>C61 validates persistent native static and ground-item identities, hydrates bounded chunks only when search reaches them, persists complete exact observations and conflicts, protects bounded reservations, reconciles loaded changes and removes room-derived stock. Production source observations stay inaccessible until R6 proves actor-specific access; C61 performs no dormant transfer, consumption or need credit.</w:t>
            </w:r>
          </w:p>
        </w:tc>
      </w:tr>
      <w:tr>
        <w:tc>
          <w:tcPr>
            <w:tcW w:type="dxa" w:w="3312"/>
          </w:tcPr>
          <w:p>
            <w:r>
              <w:t>R6. Perception and access — SAO (closed C60-C62 for selected source interaction)</w:t>
            </w:r>
          </w:p>
        </w:tc>
        <w:tc>
          <w:tcPr>
            <w:tcW w:type="dxa" w:w="3312"/>
          </w:tcPr>
          <w:p>
            <w:r>
              <w:t>R2 for timestamps; C61 source observations</w:t>
            </w:r>
          </w:p>
        </w:tc>
        <w:tc>
          <w:tcPr>
            <w:tcW w:type="dxa" w:w="3312"/>
          </w:tcPr>
          <w:p>
            <w:r>
              <w:t>C62 selects the exact observed source and an engine-derived interaction square, then re-resolves current identity/revision, floor, route, doors/barriers, current claim permission and vehicle-part permission before binding. Private belief motivates the attempt; current physical and social facts authorize mutation. Unknown observations never become global availability.</w:t>
            </w:r>
          </w:p>
        </w:tc>
      </w:tr>
      <w:tr>
        <w:tc>
          <w:tcPr>
            <w:tcW w:type="dxa" w:w="3312"/>
          </w:tcPr>
          <w:p>
            <w:r>
              <w:t>R7. Action ownership and receipts — SAO; ZAO retained verbs (source-action slice closed C62)</w:t>
            </w:r>
          </w:p>
        </w:tc>
        <w:tc>
          <w:tcPr>
            <w:tcW w:type="dxa" w:w="3312"/>
          </w:tcPr>
          <w:p>
            <w:r>
              <w:t>R1-R2, R4, R6</w:t>
            </w:r>
          </w:p>
        </w:tc>
        <w:tc>
          <w:tcPr>
            <w:tcW w:type="dxa" w:w="3312"/>
          </w:tcPr>
          <w:p>
            <w:r>
              <w:t>C62 owns proposal, two-leg approach, exact transfer, carried native Eat/DrinkFluid, interruption, reload reconstruction and one revision-bound result per action. Unspent cancellation releases; partial native effect records interruption without need credit; completed effect credits once and remains durably ordered until C63-C64 reconcile its exact partial-source projection and acknowledge it; revision change conflicts. C66 extends this owner to exact acquisition/storage, transfer-time authority, holder conservation and completion-only experience. Extend this same ownership discipline to the remaining action families and Crossed retained verbs. Inventory projections, experience and relationships update only from their appropriate results.</w:t>
            </w:r>
          </w:p>
        </w:tc>
      </w:tr>
      <w:tr>
        <w:tc>
          <w:tcPr>
            <w:tcW w:type="dxa" w:w="3312"/>
          </w:tcPr>
          <w:p>
            <w:r>
              <w:t>R8. Repair audited actions — SAO + ZAO callers</w:t>
            </w:r>
          </w:p>
        </w:tc>
        <w:tc>
          <w:tcPr>
            <w:tcW w:type="dxa" w:w="3312"/>
          </w:tcPr>
          <w:p>
            <w:r>
              <w:t>R5-R7 as used</w:t>
            </w:r>
          </w:p>
        </w:tc>
        <w:tc>
          <w:tcPr>
            <w:tcW w:type="dxa" w:w="3312"/>
          </w:tcPr>
          <w:p>
            <w:r>
              <w:t>Repair driving routes/progress/passengers/steering, ordinary homeward activity, child health/play, aid/CPR composition, robbery/raid response, animal approach and optional event consumers. Each path must reach a world consequence or a reasoned refusal. The contract table in SUBSTRATE names the counterexamples and retained working pieces.</w:t>
            </w:r>
          </w:p>
        </w:tc>
      </w:tr>
      <w:tr>
        <w:tc>
          <w:tcPr>
            <w:tcW w:type="dxa" w:w="3312"/>
          </w:tcPr>
          <w:p>
            <w:r>
              <w:t>R9. Complete life-simulation producers — SAO + ZAO domain owners</w:t>
            </w:r>
          </w:p>
        </w:tc>
        <w:tc>
          <w:tcPr>
            <w:tcW w:type="dxa" w:w="3312"/>
          </w:tcPr>
          <w:p>
            <w:r>
              <w:t>R5-R8 and C61's R10a ground, incrementally by concern</w:t>
            </w:r>
          </w:p>
        </w:tc>
        <w:tc>
          <w:tcPr>
            <w:tcW w:type="dxa" w:w="3312"/>
          </w:tcPr>
          <w:p>
            <w:r>
              <w:t>Implement the producer rows in SUBSTRATE: provisioning and places, exploration, affiliation, care, learning, culture, rest, governance, communication and conflict. C62 supplies provisioning's revision-bound completed-use input and stamps only the actor's food/water day; C63-C64 consume that result through one exact partial-source projection and reconcile later native change. No selected source establishes complete house stock, larder/water claims or settlement storage. C66 supplies performed acquisition/storage. C67 supplies contemporaneous witness knowledge and personal reciprocity without trade debt. Later appraisal after testimony, complete inventories and the remaining material/development producers require their own results rather than observation, reservation or queue acceptance. Rebuild Crossed execution from its canonical body and mind: human appearance, retained cognition, experience, drives and action vocabulary; weapons, tools, strategy, coordination, use of the dead, variable settlement/leisure and deliberate work on Afflicted. Each concern first produces the bounded mechanism inventory below. Connect candidates to executors; prove conservation, private knowledge and socially grounded recognition in both representations.</w:t>
            </w:r>
          </w:p>
        </w:tc>
      </w:tr>
      <w:tr>
        <w:tc>
          <w:tcPr>
            <w:tcW w:type="dxa" w:w="3312"/>
          </w:tcPr>
          <w:p>
            <w:r>
              <w:t>R10b. Historical integration and population — SAO + ZAO</w:t>
            </w:r>
          </w:p>
        </w:tc>
        <w:tc>
          <w:tcPr>
            <w:tcW w:type="dxa" w:w="3312"/>
          </w:tcPr>
          <w:p>
            <w:r>
              <w:t>R2, R4, R8-R9, R10a</w:t>
            </w:r>
          </w:p>
        </w:tc>
        <w:tc>
          <w:tcPr>
            <w:tcW w:type="dxa" w:w="3312"/>
          </w:tcPr>
          <w:p>
            <w:r>
              <w:t>Exercise grounded dormant opportunity and observable later changes across the integrated county. Account separately for initial people, arrivals, births, deaths and exits. Resolve the existing refill policy against the prohibition on target-seeking outcomes. Compare actual cohorts and open populations correctly; fixtures and target counts cannot establish fidelity.</w:t>
            </w:r>
          </w:p>
        </w:tc>
      </w:tr>
      <w:tr>
        <w:tc>
          <w:tcPr>
            <w:tcW w:type="dxa" w:w="3312"/>
          </w:tcPr>
          <w:p>
            <w:r>
              <w:t>R11. Decision capture and joins — SAO + Speakeasy (envelope/join integrity C64; source-choice slice C65)</w:t>
            </w:r>
          </w:p>
        </w:tc>
        <w:tc>
          <w:tcPr>
            <w:tcW w:type="dxa" w:w="3312"/>
          </w:tcPr>
          <w:p>
            <w:r>
              <w:t>Start now; final eligibility follows R2, R6-R10</w:t>
            </w:r>
          </w:p>
        </w:tc>
        <w:tc>
          <w:tcPr>
            <w:tcW w:type="dxa" w:w="3312"/>
          </w:tcPr>
          <w:p>
            <w:r>
              <w:t>C64 freezes person/situation evidence, namespaces runs/events, records provenance and refuses incomplete publication. Speakeasy v3 protects exact joins. C65 exposes private food/water source options, preserves the current selector, revalidates the exact choice and links capture to its immediate native action result. Pending, refused, interrupted and censored outcomes remain explicit; unreadable storage fails capture. The county sweep reports its absent loaded executor. C66 captures acquire/store choices and Speakeasy supplies knowledge views and separate unratified proposals. Broader option coverage, ratification, curated acquisition and later consequence horizons remain open.</w:t>
            </w:r>
          </w:p>
        </w:tc>
      </w:tr>
      <w:tr>
        <w:tc>
          <w:tcPr>
            <w:tcW w:type="dxa" w:w="3312"/>
          </w:tcPr>
          <w:p>
            <w:r>
              <w:t>R12. Approved data and world knowledge — Speakeasy; SAO knowledge reader (protection/audit closed C64)</w:t>
            </w:r>
          </w:p>
        </w:tc>
        <w:tc>
          <w:tcPr>
            <w:tcW w:type="dxa" w:w="3312"/>
          </w:tcPr>
          <w:p>
            <w:r>
              <w:t>Start now; R11 for new captures</w:t>
            </w:r>
          </w:p>
        </w:tc>
        <w:tc>
          <w:tcPr>
            <w:tcW w:type="dxa" w:w="3312"/>
          </w:tcPr>
          <w:p>
            <w:r>
              <w:t>Speakeasy v3 hash-protects 190 approved choices, four historical derivatives and nine approved world documents. C64 audits conditioning independently: future state contaminates most legacy rows and all options are bare strings, so none are training-eligible. C66/Speakeasy implements versioned decision-time corpus/claim views with hash-bound sources and explicit person/time acquisition evidence, plus unratified proposal authoring. Curate and adjudicate the claim/acquisition corpus before granting eligibility. Future facts, LOW claims and lineage leakage are refused; historical corrections remain append-only.</w:t>
            </w:r>
          </w:p>
        </w:tc>
      </w:tr>
      <w:tr>
        <w:tc>
          <w:tcPr>
            <w:tcW w:type="dxa" w:w="3312"/>
          </w:tcPr>
          <w:p>
            <w:r>
              <w:t>R13. Training and export — Speakeasy</w:t>
            </w:r>
          </w:p>
        </w:tc>
        <w:tc>
          <w:tcPr>
            <w:tcW w:type="dxa" w:w="3312"/>
          </w:tcPr>
          <w:p>
            <w:r>
              <w:t>R11-R12; eligible R8-R10b coverage</w:t>
            </w:r>
          </w:p>
        </w:tc>
        <w:tc>
          <w:tcPr>
            <w:tcW w:type="dxa" w:w="3312"/>
          </w:tcPr>
          <w:p>
            <w:r>
              <w:t>Build decision authoring, deterministic voice expansion, understander utterance-to-meaning and speaker claims/conditioning-to-expression datasets, preserving actual approval status. Implement lineage-separated evaluation and reproducible training. Complete the architecture/export investigation; deliver deterministic versioned artifacts and reference inference with separate behavioral/grounding measures.</w:t>
            </w:r>
          </w:p>
        </w:tc>
      </w:tr>
      <w:tr>
        <w:tc>
          <w:tcPr>
            <w:tcW w:type="dxa" w:w="3312"/>
          </w:tcPr>
          <w:p>
            <w:r>
              <w:t>R14. Learned execution and exchange — SAO Java/Lua + Speakeasy artifacts</w:t>
            </w:r>
          </w:p>
        </w:tc>
        <w:tc>
          <w:tcPr>
            <w:tcW w:type="dxa" w:w="3312"/>
          </w:tcPr>
          <w:p>
            <w:r>
              <w:t>R7, R9, R13</w:t>
            </w:r>
          </w:p>
        </w:tc>
        <w:tc>
          <w:tcPr>
            <w:tcW w:type="dxa" w:w="3312"/>
          </w:tcPr>
          <w:p>
            <w:r>
              <w:t>Load a compatible model in Java, infer at the real decision point, revalidate and execute the selected option. Complete both understanding and constrained expression through existing belief, standing and command channels. A changed model output must change an actual action or exchange; false claim recombination, stale options and failed inference cannot manufacture success.</w:t>
            </w:r>
          </w:p>
        </w:tc>
      </w:tr>
      <w:tr>
        <w:tc>
          <w:tcPr>
            <w:tcW w:type="dxa" w:w="3312"/>
          </w:tcPr>
          <w:p>
            <w:r>
              <w:t>R15. Late-start acceleration — SAO + Speakeasy</w:t>
            </w:r>
          </w:p>
        </w:tc>
        <w:tc>
          <w:tcPr>
            <w:tcW w:type="dxa" w:w="3312"/>
          </w:tcPr>
          <w:p>
            <w:r>
              <w:t>R10b; versioned policy/export from R13-R14</w:t>
            </w:r>
          </w:p>
        </w:tc>
        <w:tc>
          <w:tcPr>
            <w:tcW w:type="dxa" w:w="3312"/>
          </w:tcPr>
          <w:p>
            <w:r>
              <w:t>Evaluate acceleration against the repaired causal stepper with matched seeds, initial conditions and policy version. Compare histories, distributions and subsequent behavior. Preserve provenance and quantify error/performance. Retain causal stepping until a candidate passes; fixed survival floors, settlement quotas and authored completed work remain invalid.</w:t>
            </w:r>
          </w:p>
        </w:tc>
      </w:tr>
    </w:tbl>
    <w:p>
      <w:r>
        <w:t>R9 closes only when every producer row has its own evidence. R8 similarly accounts for every audited action family. A thin demonstration in one family does not discharge the rest of the row. Historical and learned runs declare their supported coverage explicitly.</w:t>
      </w:r>
    </w:p>
    <w:p>
      <w:r>
        <w:t>Corpus work, protected exports, capture mechanics, evaluation design and model format experiments can advance while producers are repaired. Final training eligibility depends on the truth of the captured mechanisms. Experimental datasets retain their limitations; they do not establish full-scope readiness.</w:t>
      </w:r>
    </w:p>
    <w:p>
      <w:pPr>
        <w:pStyle w:val="Heading1"/>
      </w:pPr>
      <w:r>
        <w:t>Defined investigations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Investigation</w:t>
            </w:r>
          </w:p>
        </w:tc>
        <w:tc>
          <w:tcPr>
            <w:tcW w:type="dxa" w:w="3312"/>
          </w:tcPr>
          <w:p>
            <w:r>
              <w:rPr>
                <w:b/>
              </w:rPr>
              <w:t>Owner and required output</w:t>
            </w:r>
          </w:p>
        </w:tc>
        <w:tc>
          <w:tcPr>
            <w:tcW w:type="dxa" w:w="3312"/>
          </w:tcPr>
          <w:p>
            <w:r>
              <w:rPr>
                <w:b/>
              </w:rPr>
              <w:t>Work it resolves</w:t>
            </w:r>
          </w:p>
        </w:tc>
      </w:tr>
      <w:tr>
        <w:tc>
          <w:tcPr>
            <w:tcW w:type="dxa" w:w="3312"/>
          </w:tcPr>
          <w:p>
            <w:r>
              <w:t>Native component continuation</w:t>
            </w:r>
          </w:p>
        </w:tc>
        <w:tc>
          <w:tcPr>
            <w:tcW w:type="dxa" w:w="3312"/>
          </w:tcPr>
          <w:p>
            <w:r>
              <w:t>Closed in C54 for person persistence and consumed by C56: the field inventory distinguishes serialized, reconstructed and omitted state; Borders 163, 169 and 174 cover fluid definitions, nutrition, nested carried resources, native partial consumption and partitioned wakes.</w:t>
            </w:r>
          </w:p>
        </w:tc>
        <w:tc>
          <w:tcPr>
            <w:tcW w:type="dxa" w:w="3312"/>
          </w:tcPr>
          <w:p>
            <w:r>
              <w:t>R5 closed</w:t>
            </w:r>
          </w:p>
        </w:tc>
      </w:tr>
      <w:tr>
        <w:tc>
          <w:tcPr>
            <w:tcW w:type="dxa" w:w="3312"/>
          </w:tcPr>
          <w:p>
            <w:r>
              <w:t>Return and action failure order</w:t>
            </w:r>
          </w:p>
        </w:tc>
        <w:tc>
          <w:tcPr>
            <w:tcW w:type="dxa" w:w="3312"/>
          </w:tcPr>
          <w:p>
            <w:r>
              <w:t>SAO + ZAO: callback/teardown inventory and a phase-by-phase recovery table, including current corpse possessions, failed removal and save/reload.</w:t>
            </w:r>
          </w:p>
        </w:tc>
        <w:tc>
          <w:tcPr>
            <w:tcW w:type="dxa" w:w="3312"/>
          </w:tcPr>
          <w:p>
            <w:r>
              <w:t>R1, R4, R7</w:t>
            </w:r>
          </w:p>
        </w:tc>
      </w:tr>
      <w:tr>
        <w:tc>
          <w:tcPr>
            <w:tcW w:type="dxa" w:w="3312"/>
          </w:tcPr>
          <w:p>
            <w:r>
              <w:t>Unloaded world opportunity</w:t>
            </w:r>
          </w:p>
        </w:tc>
        <w:tc>
          <w:tcPr>
            <w:tcW w:type="dxa" w:w="3312"/>
          </w:tcPr>
          <w:p>
            <w:r>
              <w:t>Closed through C64 for the selected source path: C61 supplies demand-led native grounding, C62 supplies private revision selection, current route/floor/door/claim/vehicle access, exact native transfer, carried consequence, interruption, reload and durable result, and C63-C64 attribute and reconcile only that exact partial source before acknowledging. C66 adds loaded acquisition and shelving under the same durable owner. Aggregate house claims/storage wait for complete evidence or their own performed producers. Dormant execution of the wider action families remains R7/R9 work.</w:t>
            </w:r>
          </w:p>
        </w:tc>
        <w:tc>
          <w:tcPr>
            <w:tcW w:type="dxa" w:w="3312"/>
          </w:tcPr>
          <w:p>
            <w:r>
              <w:t>R6 closed; R7 source slice closed; R9 exact partial-source projection slice closed</w:t>
            </w:r>
          </w:p>
        </w:tc>
      </w:tr>
      <w:tr>
        <w:tc>
          <w:tcPr>
            <w:tcW w:type="dxa" w:w="3312"/>
          </w:tcPr>
          <w:p>
            <w:r>
              <w:t>Per-concern producer mechanisms</w:t>
            </w:r>
          </w:p>
        </w:tc>
        <w:tc>
          <w:tcPr>
            <w:tcW w:type="dxa" w:w="3312"/>
          </w:tcPr>
          <w:p>
            <w:r>
              <w:t>SAO/ZAO domain owner: for each R9 concern, classify existing producer/consumer as supported, defective or missing; specify trigger/pressure, private opportunity, actor decision, executor, durable result, interruption/reload and a discriminating test. Produce separate contracts for childcare, art/ceremony/burial, overlapping/local/federated authority, retained turned behaviors and animal companionship/ownership. Surface any missing substantive ruling before implementing it.</w:t>
            </w:r>
          </w:p>
        </w:tc>
        <w:tc>
          <w:tcPr>
            <w:tcW w:type="dxa" w:w="3312"/>
          </w:tcPr>
          <w:p>
            <w:r>
              <w:t>R8-R9</w:t>
            </w:r>
          </w:p>
        </w:tc>
      </w:tr>
      <w:tr>
        <w:tc>
          <w:tcPr>
            <w:tcW w:type="dxa" w:w="3312"/>
          </w:tcPr>
          <w:p>
            <w:r>
              <w:t>Brain-health integration</w:t>
            </w:r>
          </w:p>
        </w:tc>
        <w:tc>
          <w:tcPr>
            <w:tcW w:type="dxa" w:w="3312"/>
          </w:tcPr>
          <w:p>
            <w:r>
              <w:t>Closed in C56/A37: ZAO owns the persisted history when installed, SAO supplies current physical observations and standalone storage, exact interval integration has numerical tolerances, and the same history drives medical/inspect graphs plus cognitive, memory, motor and affective effects.</w:t>
            </w:r>
          </w:p>
        </w:tc>
        <w:tc>
          <w:tcPr>
            <w:tcW w:type="dxa" w:w="3312"/>
          </w:tcPr>
          <w:p>
            <w:r>
              <w:t>R5 closed</w:t>
            </w:r>
          </w:p>
        </w:tc>
      </w:tr>
      <w:tr>
        <w:tc>
          <w:tcPr>
            <w:tcW w:type="dxa" w:w="3312"/>
          </w:tcPr>
          <w:p>
            <w:r>
              <w:t>Population policy</w:t>
            </w:r>
          </w:p>
        </w:tc>
        <w:tc>
          <w:tcPr>
            <w:tcW w:type="dxa" w:w="3312"/>
          </w:tcPr>
          <w:p>
            <w:r>
              <w:t>SAO: reconcile ratified delayed refill with the no-target-seeking generation contract. Document admissions and demographic sources, distinguish simulation rules from diagnostic population controls, and surface any real conflicting policy ruling.</w:t>
            </w:r>
          </w:p>
        </w:tc>
        <w:tc>
          <w:tcPr>
            <w:tcW w:type="dxa" w:w="3312"/>
          </w:tcPr>
          <w:p>
            <w:r>
              <w:t>R10</w:t>
            </w:r>
          </w:p>
        </w:tc>
      </w:tr>
      <w:tr>
        <w:tc>
          <w:tcPr>
            <w:tcW w:type="dxa" w:w="3312"/>
          </w:tcPr>
          <w:p>
            <w:r>
              <w:t>Model architecture and interchange</w:t>
            </w:r>
          </w:p>
        </w:tc>
        <w:tc>
          <w:tcPr>
            <w:tcW w:type="dxa" w:w="3312"/>
          </w:tcPr>
          <w:p>
            <w:r>
              <w:t>Speakeasy + SAO: build a candidate inference/export harness; compare task-appropriate implementations, conditioning/tokenization, dimensions, memory and layout using reference/Java parity and measured actual-model allocations/latency. Candidate dimensions stay provisional until the target budget is verified. Loaded-game budget acceptance remains distinct from offline evidence and does not block corpus/schema/research work. Identify unresolved consequential choices before commitment.</w:t>
            </w:r>
          </w:p>
        </w:tc>
        <w:tc>
          <w:tcPr>
            <w:tcW w:type="dxa" w:w="3312"/>
          </w:tcPr>
          <w:p>
            <w:r>
              <w:t>R13-R14</w:t>
            </w:r>
          </w:p>
        </w:tc>
      </w:tr>
      <w:tr>
        <w:tc>
          <w:tcPr>
            <w:tcW w:type="dxa" w:w="3312"/>
          </w:tcPr>
          <w:p>
            <w:r>
              <w:t>Accelerator suitability</w:t>
            </w:r>
          </w:p>
        </w:tc>
        <w:tc>
          <w:tcPr>
            <w:tcW w:type="dxa" w:w="3312"/>
          </w:tcPr>
          <w:p>
            <w:r>
              <w:t>SAO + Speakeasy: matched causal baseline, explicit equivalence measures and candidate error/performance results. A failed comparison leaves the causal stepper authoritative.</w:t>
            </w:r>
          </w:p>
        </w:tc>
        <w:tc>
          <w:tcPr>
            <w:tcW w:type="dxa" w:w="3312"/>
          </w:tcPr>
          <w:p>
            <w:r>
              <w:t>R15</w:t>
            </w:r>
          </w:p>
        </w:tc>
      </w:tr>
    </w:tbl>
    <w:p>
      <w:r>
        <w:t>Consumable production and synthesis mechanics remain outside the authorized scope in GOVERNANCE.md. The provisioning plan covers existing-world access, transport, storage, sharing, trade, conservation and permitted integration wiring; it does not introduce creation recipes or synthesis rules.</w:t>
      </w:r>
    </w:p>
    <w:p>
      <w:pPr>
        <w:pStyle w:val="Heading1"/>
      </w:pPr>
      <w:r>
        <w:t>Ratified scope retained</w:t>
      </w:r>
    </w:p>
    <w:tbl>
      <w:tblPr>
        <w:tblStyle w:val="TableGrid"/>
        <w:tblW w:type="auto" w:w="0"/>
        <w:tblLook w:firstColumn="1" w:firstRow="1" w:lastColumn="0" w:lastRow="0" w:noHBand="0" w:noVBand="1" w:val="04A0"/>
      </w:tblPr>
      <w:tblGrid>
        <w:gridCol w:w="4968"/>
        <w:gridCol w:w="4968"/>
      </w:tblGrid>
      <w:tr>
        <w:tc>
          <w:tcPr>
            <w:tcW w:type="dxa" w:w="4968"/>
          </w:tcPr>
          <w:p>
            <w:r>
              <w:rPr>
                <w:b/>
              </w:rPr>
              <w:t>Concern</w:t>
            </w:r>
          </w:p>
        </w:tc>
        <w:tc>
          <w:tcPr>
            <w:tcW w:type="dxa" w:w="4968"/>
          </w:tcPr>
          <w:p>
            <w:r>
              <w:rPr>
                <w:b/>
              </w:rPr>
              <w:t>Continuing requirement</w:t>
            </w:r>
          </w:p>
        </w:tc>
      </w:tr>
      <w:tr>
        <w:tc>
          <w:tcPr>
            <w:tcW w:type="dxa" w:w="4968"/>
          </w:tcPr>
          <w:p>
            <w:r>
              <w:t>Day zero and late starts</w:t>
            </w:r>
          </w:p>
        </w:tc>
        <w:tc>
          <w:tcPr>
            <w:tcW w:type="dxa" w:w="4968"/>
          </w:tcPr>
          <w:p>
            <w:r>
              <w:t>Ordinary life, collapse and later states share causal machinery. Day-zero off remains a first-class start.</w:t>
            </w:r>
          </w:p>
        </w:tc>
      </w:tr>
      <w:tr>
        <w:tc>
          <w:tcPr>
            <w:tcW w:type="dxa" w:w="4968"/>
          </w:tcPr>
          <w:p>
            <w:r>
              <w:t>Person and life</w:t>
            </w:r>
          </w:p>
        </w:tc>
        <w:tc>
          <w:tcPr>
            <w:tcW w:type="dxa" w:w="4968"/>
          </w:tcPr>
          <w:p>
            <w:r>
              <w:t>Age, childhood, conditions, habits, hobbies, addictions, culture, relationships and material pressures condition choice. Work and roles are downstream observations.</w:t>
            </w:r>
          </w:p>
        </w:tc>
      </w:tr>
      <w:tr>
        <w:tc>
          <w:tcPr>
            <w:tcW w:type="dxa" w:w="4968"/>
          </w:tcPr>
          <w:p>
            <w:r>
              <w:t>Places and resources</w:t>
            </w:r>
          </w:p>
        </w:tc>
        <w:tc>
          <w:tcPr>
            <w:tcW w:type="dxa" w:w="4968"/>
          </w:tcPr>
          <w:p>
            <w:r>
              <w:t>Ground follows use; organizations can hold several places, move or abandon them. Provisioning follows real access, consumption and work.</w:t>
            </w:r>
          </w:p>
        </w:tc>
      </w:tr>
      <w:tr>
        <w:tc>
          <w:tcPr>
            <w:tcW w:type="dxa" w:w="4968"/>
          </w:tcPr>
          <w:p>
            <w:r>
              <w:t>Authority and recognition</w:t>
            </w:r>
          </w:p>
        </w:tc>
        <w:tc>
          <w:tcPr>
            <w:tcW w:type="dxa" w:w="4968"/>
          </w:tcPr>
          <w:p>
            <w:r>
              <w:t>Claims, recognition, response, jurisdiction, legitimacy and coercion remain distinct. Repetition alone does not appoint an office.</w:t>
            </w:r>
          </w:p>
        </w:tc>
      </w:tr>
      <w:tr>
        <w:tc>
          <w:tcPr>
            <w:tcW w:type="dxa" w:w="4968"/>
          </w:tcPr>
          <w:p>
            <w:r>
              <w:t>Afflicted and crossed</w:t>
            </w:r>
          </w:p>
        </w:tc>
        <w:tc>
          <w:tcPr>
            <w:tcW w:type="dxa" w:w="4968"/>
          </w:tcPr>
          <w:p>
            <w:r>
              <w:t>SAO executes afflicted people; ZAO owns pathogen state and crossed execution. Capability follows actual experience. Crossed remain human-looking, cognitive, organized and able to use retained human actions, weapons and tools. Strategy, diversion, capture, diet and living responses remain in scope; Afflicted are not food, and their conversion requires the distinct intentional exposure action and an SAO-to-ZAO ownership transfer.</w:t>
            </w:r>
          </w:p>
        </w:tc>
      </w:tr>
      <w:tr>
        <w:tc>
          <w:tcPr>
            <w:tcW w:type="dxa" w:w="4968"/>
          </w:tcPr>
          <w:p>
            <w:r>
              <w:t>Brain health</w:t>
            </w:r>
          </w:p>
        </w:tc>
        <w:tc>
          <w:tcPr>
            <w:tcW w:type="dxa" w:w="4968"/>
          </w:tcPr>
          <w:p>
            <w:r>
              <w:t>ZAO-led per-person event-driven brain-health and inflammatory state, integrating drug and pathogen effects, memory, health markers and a graph visualization. Authored decline curves do not replace causes.</w:t>
            </w:r>
          </w:p>
        </w:tc>
      </w:tr>
      <w:tr>
        <w:tc>
          <w:tcPr>
            <w:tcW w:type="dxa" w:w="4968"/>
          </w:tcPr>
          <w:p>
            <w:r>
              <w:t>Optional integrations</w:t>
            </w:r>
          </w:p>
        </w:tc>
        <w:tc>
          <w:tcPr>
            <w:tcW w:type="dxa" w:w="4968"/>
          </w:tcPr>
          <w:p>
            <w:r>
              <w:t>Every installed family is accounted for at its actual seam with its ratified settings and absence behavior. The nuke is optional and defaults off.</w:t>
            </w:r>
          </w:p>
        </w:tc>
      </w:tr>
      <w:tr>
        <w:tc>
          <w:tcPr>
            <w:tcW w:type="dxa" w:w="4968"/>
          </w:tcPr>
          <w:p>
            <w:r>
              <w:t>Cognition and speech</w:t>
            </w:r>
          </w:p>
        </w:tc>
        <w:tc>
          <w:tcPr>
            <w:tcW w:type="dxa" w:w="4968"/>
          </w:tcPr>
          <w:p>
            <w:r>
              <w:t>Person, perceived situation, available options and choice form the data contract. Models cover decisions as well as expression; no player-speech harvesting.</w:t>
            </w:r>
          </w:p>
        </w:tc>
      </w:tr>
    </w:tbl>
    <w:p>
      <w:r>
        <w:t>Detailed scope before consolidation retains the prior requirements and decision references. Its former C labels resolve through FORMER_LABELS. Its historical progress and completion claims are superseded by this roadmap and the audit. Settled operator ideas remain.</w:t>
      </w:r>
    </w:p>
    <w:p>
      <w:pPr>
        <w:pStyle w:val="Heading1"/>
      </w:pPr>
      <w:r>
        <w:t>Evidence and open decisions</w:t>
      </w:r>
    </w:p>
    <w:p>
      <w:r>
        <w:t>The implementation audit and its probes identify the immediate defects. F-075 withdraws the old full-fidelity and fitted-trajectory claims; F-076 records the broader audit. Diagnostic samples remain observations within their documented limitations.</w:t>
      </w:r>
    </w:p>
    <w:p>
      <w:r>
        <w:t>Grounded-dead calibration, early Knox ratio interpretation and destructive relationship pruning remain operator decisions. Existing ratified mechanics continue without waiting on them. Play acceptance is distinct from mechanical verification; no new play-session prerequisite is introduced here.</w:t>
      </w:r>
    </w:p>
    <w:p>
      <w:pPr>
        <w:pStyle w:val="Heading2"/>
      </w:pPr>
      <w:r>
        <w:t>Continuation after C67</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Producer</w:t>
            </w:r>
          </w:p>
        </w:tc>
        <w:tc>
          <w:tcPr>
            <w:tcW w:type="dxa" w:w="3312"/>
          </w:tcPr>
          <w:p>
            <w:r>
              <w:rPr>
                <w:b/>
              </w:rPr>
              <w:t>Concrete next work</w:t>
            </w:r>
          </w:p>
        </w:tc>
        <w:tc>
          <w:tcPr>
            <w:tcW w:type="dxa" w:w="3312"/>
          </w:tcPr>
          <w:p>
            <w:r>
              <w:rPr>
                <w:b/>
              </w:rPr>
              <w:t>Evidence required</w:t>
            </w:r>
          </w:p>
        </w:tc>
      </w:tr>
      <w:tr>
        <w:tc>
          <w:tcPr>
            <w:tcW w:type="dxa" w:w="3312"/>
          </w:tcPr>
          <w:p>
            <w:r>
              <w:t>Recipient response after testimony</w:t>
            </w:r>
          </w:p>
        </w:tc>
        <w:tc>
          <w:tcPr>
            <w:tcW w:type="dxa" w:w="3312"/>
          </w:tcPr>
          <w:p>
            <w:r>
              <w:t>Let a listener assess a known act against their own acquired request, relationship, current circumstances and explicit claims; preserve disagreement.</w:t>
            </w:r>
          </w:p>
        </w:tc>
        <w:tc>
          <w:tcPr>
            <w:tcW w:type="dxa" w:w="3312"/>
          </w:tcPr>
          <w:p>
            <w:r>
              <w:t>Private acquisition and appraisal provenance; no reconstructed historical need or automatic debt.</w:t>
            </w:r>
          </w:p>
        </w:tc>
      </w:tr>
      <w:tr>
        <w:tc>
          <w:tcPr>
            <w:tcW w:type="dxa" w:w="3312"/>
          </w:tcPr>
          <w:p>
            <w:r>
              <w:t>Sharing and exchange</w:t>
            </w:r>
          </w:p>
        </w:tc>
        <w:tc>
          <w:tcPr>
            <w:tcW w:type="dxa" w:w="3312"/>
          </w:tcPr>
          <w:p>
            <w:r>
              <w:t>Extend the existing action/result owner to completed person-to-person handovers and accepted terms.</w:t>
            </w:r>
          </w:p>
        </w:tc>
        <w:tc>
          <w:tcPr>
            <w:tcW w:type="dxa" w:w="3312"/>
          </w:tcPr>
          <w:p>
            <w:r>
              <w:t>Native conservation, partial/cancelled legs, agreement and settlement from completed results.</w:t>
            </w:r>
          </w:p>
        </w:tc>
      </w:tr>
      <w:tr>
        <w:tc>
          <w:tcPr>
            <w:tcW w:type="dxa" w:w="3312"/>
          </w:tcPr>
          <w:p>
            <w:r>
              <w:t>Dormant spoken access</w:t>
            </w:r>
          </w:p>
        </w:tc>
        <w:tc>
          <w:tcPr>
            <w:tcW w:type="dxa" w:w="3312"/>
          </w:tcPr>
          <w:p>
            <w:r>
              <w:t>Add sleep/rest/wake transitions to the existing bodyless physiology/action owner and retain measured hearing. Older unknown state needs actual acquisition.</w:t>
            </w:r>
          </w:p>
        </w:tc>
        <w:tc>
          <w:tcPr>
            <w:tcW w:type="dxa" w:w="3312"/>
          </w:tcPr>
          <w:p>
            <w:r>
              <w:t>Same-person loaded/dormant sleep, hearing, clock and encounter tests.</w:t>
            </w:r>
          </w:p>
        </w:tc>
      </w:tr>
      <w:tr>
        <w:tc>
          <w:tcPr>
            <w:tcW w:type="dxa" w:w="3312"/>
          </w:tcPr>
          <w:p>
            <w:r>
              <w:t>Radio acquisition</w:t>
            </w:r>
          </w:p>
        </w:tc>
        <w:tc>
          <w:tcPr>
            <w:tcW w:type="dxa" w:w="3312"/>
          </w:tcPr>
          <w:p>
            <w:r>
              <w:t>Establish actual operating receiver, channel and recipient access for delivery/request testimony.</w:t>
            </w:r>
          </w:p>
        </w:tc>
        <w:tc>
          <w:tcPr>
            <w:tcW w:type="dxa" w:w="3312"/>
          </w:tcPr>
          <w:p>
            <w:r>
              <w:t>Reception evidence, rather than possession or membership alone.</w:t>
            </w:r>
          </w:p>
        </w:tc>
      </w:tr>
      <w:tr>
        <w:tc>
          <w:tcPr>
            <w:tcW w:type="dxa" w:w="3312"/>
          </w:tcPr>
          <w:p>
            <w:r>
              <w:t>R12 example</w:t>
            </w:r>
          </w:p>
        </w:tc>
        <w:tc>
          <w:tcPr>
            <w:tcW w:type="dxa" w:w="3312"/>
          </w:tcPr>
          <w:p>
            <w:r>
              <w:t>Preserve a real decision event and its county calendar; join literal protected sources with the same person's acquisition/access/retention.</w:t>
            </w:r>
          </w:p>
        </w:tc>
        <w:tc>
          <w:tcPr>
            <w:tcW w:type="dxa" w:w="3312"/>
          </w:tcPr>
          <w:p>
            <w:r>
              <w:t>Reviewed extraction, adjudicated acquisition and explicit ratification before training eligibility.</w:t>
            </w:r>
          </w:p>
        </w:tc>
      </w:tr>
    </w:tbl>
    <w:p>
      <w:r>
        <w:t>The selected native source remains partial inventory. Complete coverage and the other R9 producers retain their existing owners in SUBSTRATE.md. These concrete outputs define the next dependency work; batch numbers are assigned at closure.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