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Memory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`5.3.0.1-pre-alpha`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`MEMORY.md`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index of every root document and its standing.</w:t>
            </w:r>
          </w:p>
        </w:tc>
      </w:tr>
    </w:tbl>
    <w:p/>
    <w:p>
      <w:pPr>
        <w:pStyle w:val="Heading1"/>
      </w:pPr>
      <w:r>
        <w:t>Memory</w:t>
      </w:r>
    </w:p>
    <w:p/>
    <w:p>
      <w:r>
        <w:t>Index of every document at the repository root, with what it is and whether it is</w:t>
      </w:r>
    </w:p>
    <w:p>
      <w:r>
        <w:t>current. Nothing at the root is unclassified.</w:t>
      </w:r>
    </w:p>
    <w:p/>
    <w:p>
      <w:pPr>
        <w:pStyle w:val="Heading2"/>
      </w:pPr>
      <w:r>
        <w:t>Status vocabulary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Current truth. Edit in place when superseded.</w:t>
            </w:r>
          </w:p>
        </w:tc>
      </w:tr>
      <w:tr>
        <w:tc>
          <w:tcPr>
            <w:tcW w:type="dxa" w:w="4320"/>
          </w:tcPr>
          <w:p>
            <w:r>
              <w:t>CANONICAL, APPEND-ONLY</w:t>
            </w:r>
          </w:p>
        </w:tc>
        <w:tc>
          <w:tcPr>
            <w:tcW w:type="dxa" w:w="4320"/>
          </w:tcPr>
          <w:p>
            <w:r>
              <w:t>Current, extended through new entries; prior substance is fixed.</w:t>
            </w:r>
          </w:p>
        </w:tc>
      </w:tr>
      <w:tr>
        <w:tc>
          <w:tcPr>
            <w:tcW w:type="dxa" w:w="4320"/>
          </w:tcPr>
          <w:p>
            <w:r>
              <w:t>REGULATORY</w:t>
            </w:r>
          </w:p>
        </w:tc>
        <w:tc>
          <w:tcPr>
            <w:tcW w:type="dxa" w:w="4320"/>
          </w:tcPr>
          <w:p>
            <w:r>
              <w:t>Active index. May be corrected without rewriting what it organizes.</w:t>
            </w:r>
          </w:p>
        </w:tc>
      </w:tr>
      <w:tr>
        <w:tc>
          <w:tcPr>
            <w:tcW w:type="dxa" w:w="4320"/>
          </w:tcPr>
          <w:p>
            <w:r>
              <w:t>SHIM</w:t>
            </w:r>
          </w:p>
        </w:tc>
        <w:tc>
          <w:tcPr>
            <w:tcW w:type="dxa" w:w="4320"/>
          </w:tcPr>
          <w:p>
            <w:r>
              <w:t>Pointer file.</w:t>
            </w:r>
          </w:p>
        </w:tc>
      </w:tr>
    </w:tbl>
    <w:p/>
    <w:p>
      <w:pPr>
        <w:pStyle w:val="Heading2"/>
      </w:pPr>
      <w:r>
        <w:t>Canonical doc-pack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`README.md`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Human entry point.</w:t>
            </w:r>
          </w:p>
        </w:tc>
      </w:tr>
      <w:tr>
        <w:tc>
          <w:tcPr>
            <w:tcW w:type="dxa" w:w="2880"/>
          </w:tcPr>
          <w:p>
            <w:r>
              <w:t>`MEMORY.md`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This index.</w:t>
            </w:r>
          </w:p>
        </w:tc>
      </w:tr>
      <w:tr>
        <w:tc>
          <w:tcPr>
            <w:tcW w:type="dxa" w:w="2880"/>
          </w:tcPr>
          <w:p>
            <w:r>
              <w:t>`CORE.md`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Project identity, canonical composition, governing constraints.</w:t>
            </w:r>
          </w:p>
        </w:tc>
      </w:tr>
      <w:tr>
        <w:tc>
          <w:tcPr>
            <w:tcW w:type="dxa" w:w="2880"/>
          </w:tcPr>
          <w:p>
            <w:r>
              <w:t>`ARCHITECTURE.md`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Ratified framework shape; the four pillars.</w:t>
            </w:r>
          </w:p>
        </w:tc>
      </w:tr>
      <w:tr>
        <w:tc>
          <w:tcPr>
            <w:tcW w:type="dxa" w:w="2880"/>
          </w:tcPr>
          <w:p>
            <w:r>
              <w:t>`REPRESENTATION.md`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county represents, and which state surface carries each part.</w:t>
            </w:r>
          </w:p>
        </w:tc>
      </w:tr>
      <w:tr>
        <w:tc>
          <w:tcPr>
            <w:tcW w:type="dxa" w:w="2880"/>
          </w:tcPr>
          <w:p>
            <w:r>
              <w:t>`BRANCHING.md`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whole simulation's branching graph.</w:t>
            </w:r>
          </w:p>
        </w:tc>
      </w:tr>
      <w:tr>
        <w:tc>
          <w:tcPr>
            <w:tcW w:type="dxa" w:w="2880"/>
          </w:tcPr>
          <w:p>
            <w:r>
              <w:t>`SUBSTRATE.md`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2880"/>
          </w:tcPr>
          <w:p>
            <w:r>
              <w:t>`ORGANIZATION.md`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Organization, hierarchy, offices, governance forms, legitimacy, and deference.</w:t>
            </w:r>
          </w:p>
        </w:tc>
      </w:tr>
      <w:tr>
        <w:tc>
          <w:tcPr>
            <w:tcW w:type="dxa" w:w="2880"/>
          </w:tcPr>
          <w:p>
            <w:r>
              <w:t>`GOVERNANCE.md`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Operating discipline and model-facing instruction surface.</w:t>
            </w:r>
          </w:p>
        </w:tc>
      </w:tr>
      <w:tr>
        <w:tc>
          <w:tcPr>
            <w:tcW w:type="dxa" w:w="2880"/>
          </w:tcPr>
          <w:p>
            <w:r>
              <w:t>`DECISION_REGISTRY.md`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Ratified decisions from DR-001.</w:t>
            </w:r>
          </w:p>
        </w:tc>
      </w:tr>
      <w:tr>
        <w:tc>
          <w:tcPr>
            <w:tcW w:type="dxa" w:w="2880"/>
          </w:tcPr>
          <w:p>
            <w:r>
              <w:t>`FINDINGS.md`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Verified engine findings from F-001.</w:t>
            </w:r>
          </w:p>
        </w:tc>
      </w:tr>
      <w:tr>
        <w:tc>
          <w:tcPr>
            <w:tcW w:type="dxa" w:w="2880"/>
          </w:tcPr>
          <w:p>
            <w:r>
              <w:t>`RECEIPTS.md`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What play has actually settled, from R-001 (DR-025).</w:t>
            </w:r>
          </w:p>
        </w:tc>
      </w:tr>
      <w:tr>
        <w:tc>
          <w:tcPr>
            <w:tcW w:type="dxa" w:w="2880"/>
          </w:tcPr>
          <w:p>
            <w:r>
              <w:t>`BATCH_LOG.md`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Chronological index for the batch sequence.</w:t>
            </w:r>
          </w:p>
        </w:tc>
      </w:tr>
      <w:tr>
        <w:tc>
          <w:tcPr>
            <w:tcW w:type="dxa" w:w="2880"/>
          </w:tcPr>
          <w:p>
            <w:r>
              <w:t>`VERSION_MAP.md`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Version units replayed over the closed chronology through `[B52]`.</w:t>
            </w:r>
          </w:p>
        </w:tc>
      </w:tr>
      <w:tr>
        <w:tc>
          <w:tcPr>
            <w:tcW w:type="dxa" w:w="2880"/>
          </w:tcPr>
          <w:p>
            <w:r>
              <w:t>`ROADMAP.md`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Thread map, backlog, live gates.</w:t>
            </w:r>
          </w:p>
        </w:tc>
      </w:tr>
      <w:tr>
        <w:tc>
          <w:tcPr>
            <w:tcW w:type="dxa" w:w="2880"/>
          </w:tcPr>
          <w:p>
            <w:r>
              <w:t>`SESSION_STATE.md`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the work actually stands.</w:t>
            </w:r>
          </w:p>
        </w:tc>
      </w:tr>
      <w:tr>
        <w:tc>
          <w:tcPr>
            <w:tcW w:type="dxa" w:w="2880"/>
          </w:tcPr>
          <w:p>
            <w:r>
              <w:t>`MAPS.md`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three pictures a human reads first: runtime, knowledge, catalog.</w:t>
            </w:r>
          </w:p>
        </w:tc>
      </w:tr>
      <w:tr>
        <w:tc>
          <w:tcPr>
            <w:tcW w:type="dxa" w:w="2880"/>
          </w:tcPr>
          <w:p>
            <w:r>
              <w:t>`PROJECTS.md`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architecture across the three repositories: what SAO, ZAO and Speakeasy each own, and the three seams.</w:t>
            </w:r>
          </w:p>
        </w:tc>
      </w:tr>
      <w:tr>
        <w:tc>
          <w:tcPr>
            <w:tcW w:type="dxa" w:w="2880"/>
          </w:tcPr>
          <w:p>
            <w:r>
              <w:t>`KNOX_SOCIAL_AUDIT.md`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Reference-design audit of the Knox social/organizational systems ([A14]).</w:t>
            </w:r>
          </w:p>
        </w:tc>
      </w:tr>
      <w:tr>
        <w:tc>
          <w:tcPr>
            <w:tcW w:type="dxa" w:w="2880"/>
          </w:tcPr>
          <w:p>
            <w:r>
              <w:t>`ENGINE_CONTRACT.md`</w:t>
            </w:r>
          </w:p>
        </w:tc>
        <w:tc>
          <w:tcPr>
            <w:tcW w:type="dxa" w:w="2880"/>
          </w:tcPr>
          <w:p>
            <w:r>
              <w:t>CANONICAL, INCOMPLETE</w:t>
            </w:r>
          </w:p>
        </w:tc>
        <w:tc>
          <w:tcPr>
            <w:tcW w:type="dxa" w:w="2880"/>
          </w:tcPr>
          <w:p>
            <w:r>
              <w:t>The verified engine mechanics an IsoPlayer NPC requires; lifecycle-ordered, failure-cited.</w:t>
            </w:r>
          </w:p>
        </w:tc>
      </w:tr>
      <w:tr>
        <w:tc>
          <w:tcPr>
            <w:tcW w:type="dxa" w:w="2880"/>
          </w:tcPr>
          <w:p>
            <w:r>
              <w:t>`VERSION`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Shipped version string. Every root header's `Version` cell reads this and nothing else ([B43]).</w:t>
            </w:r>
          </w:p>
        </w:tc>
      </w:tr>
      <w:tr>
        <w:tc>
          <w:tcPr>
            <w:tcW w:type="dxa" w:w="2880"/>
          </w:tcPr>
          <w:p>
            <w:r>
              <w:t>`PLAYABILITY.md`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player can actually do with the county, and what is still rough.</w:t>
            </w:r>
          </w:p>
        </w:tc>
      </w:tr>
      <w:tr>
        <w:tc>
          <w:tcPr>
            <w:tcW w:type="dxa" w:w="2880"/>
          </w:tcPr>
          <w:p>
            <w:r>
              <w:t>`POSITION.md`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this project stands against what else exists.</w:t>
            </w:r>
          </w:p>
        </w:tc>
      </w:tr>
      <w:tr>
        <w:tc>
          <w:tcPr>
            <w:tcW w:type="dxa" w:w="2880"/>
          </w:tcPr>
          <w:p>
            <w:r>
              <w:t>`SPEECH.md`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Direction for how survivors speak. Scheduled as the standing blocker (DR-029); still no free-text or dictated speech in the tree.</w:t>
            </w:r>
          </w:p>
        </w:tc>
      </w:tr>
      <w:tr>
        <w:tc>
          <w:tcPr>
            <w:tcW w:type="dxa" w:w="2880"/>
          </w:tcPr>
          <w:p>
            <w:r>
              <w:t>`SPEECH_ML_DESIGN.md`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talking system's ratified design (DR-029/030): survivors modeled as people - world model, will, mood - two learned pieces in-process with constrained decoding; no player-speech harvesting. Build follows it.</w:t>
            </w:r>
          </w:p>
        </w:tc>
      </w:tr>
      <w:tr>
        <w:tc>
          <w:tcPr>
            <w:tcW w:type="dxa" w:w="2880"/>
          </w:tcPr>
          <w:p>
            <w:r>
              <w:t>`CREDITS.md`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Attribution. Exempt from the never-name-a-mod rule, being documentation.</w:t>
            </w:r>
          </w:p>
        </w:tc>
      </w:tr>
      <w:tr>
        <w:tc>
          <w:tcPr>
            <w:tcW w:type="dxa" w:w="2880"/>
          </w:tcPr>
          <w:p>
            <w:r>
              <w:t>`HANDOFF.md`</w:t>
            </w:r>
          </w:p>
        </w:tc>
        <w:tc>
          <w:tcPr>
            <w:tcW w:type="dxa" w:w="2880"/>
          </w:tcPr>
          <w:p>
            <w:r>
              <w:t>REFERENCE, HISTORICAL</w:t>
            </w:r>
          </w:p>
        </w:tc>
        <w:tc>
          <w:tcPr>
            <w:tcW w:type="dxa" w:w="2880"/>
          </w:tcPr>
          <w:p>
            <w:r>
              <w:t>B-era session handoff of 2026-08-27. Superseded at the C seam; its standing rules migrated into `GOVERNANCE.md`. Not maintained against the tip.</w:t>
            </w:r>
          </w:p>
        </w:tc>
      </w:tr>
      <w:tr>
        <w:tc>
          <w:tcPr>
            <w:tcW w:type="dxa" w:w="2880"/>
          </w:tcPr>
          <w:p>
            <w:r>
              <w:t>`LICENSE`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GPL-3.0.</w:t>
            </w:r>
          </w:p>
        </w:tc>
      </w:tr>
    </w:tbl>
    <w:p/>
    <w:p>
      <w:pPr>
        <w:pStyle w:val="Heading2"/>
      </w:pPr>
      <w:r>
        <w:t>Instruction surface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`NEO.md`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instruction surface. Read first.</w:t>
            </w:r>
          </w:p>
        </w:tc>
      </w:tr>
      <w:tr>
        <w:tc>
          <w:tcPr>
            <w:tcW w:type="dxa" w:w="2880"/>
          </w:tcPr>
          <w:p>
            <w:r>
              <w:t>`CLAUDE.md`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  <w:tr>
        <w:tc>
          <w:tcPr>
            <w:tcW w:type="dxa" w:w="2880"/>
          </w:tcPr>
          <w:p>
            <w:r>
              <w:t>`AGENTS.md`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</w:tbl>
    <w:p/>
    <w:p>
      <w:pPr>
        <w:pStyle w:val="Heading2"/>
      </w:pPr>
      <w:r>
        <w:t>Directories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`Batches/`</w:t>
            </w:r>
          </w:p>
        </w:tc>
        <w:tc>
          <w:tcPr>
            <w:tcW w:type="dxa" w:w="4320"/>
          </w:tcPr>
          <w:p>
            <w:r>
              <w:t>One alphanumeric batch sequence; one record per closed batch.</w:t>
            </w:r>
          </w:p>
        </w:tc>
      </w:tr>
      <w:tr>
        <w:tc>
          <w:tcPr>
            <w:tcW w:type="dxa" w:w="4320"/>
          </w:tcPr>
          <w:p>
            <w:r>
              <w:t>`mod/`</w:t>
            </w:r>
          </w:p>
        </w:tc>
        <w:tc>
          <w:tcPr>
            <w:tcW w:type="dxa" w:w="4320"/>
          </w:tcPr>
          <w:p>
            <w:r>
              <w:t>The shippable mod tree (root + version-dir `mod.info`, Lua under `42.20/media/lua/`).</w:t>
            </w:r>
          </w:p>
        </w:tc>
      </w:tr>
      <w:tr>
        <w:tc>
          <w:tcPr>
            <w:tcW w:type="dxa" w:w="4320"/>
          </w:tcPr>
          <w:p>
            <w:r>
              <w:t>`java/`</w:t>
            </w:r>
          </w:p>
        </w:tc>
        <w:tc>
          <w:tcPr>
            <w:tcW w:type="dxa" w:w="4320"/>
          </w:tcPr>
          <w:p>
            <w:r>
              <w:t>The agent component (DR-004): shell class, bridge, bootstrap; built to `java/dist/SAOAgent.jar`.</w:t>
            </w:r>
          </w:p>
        </w:tc>
      </w:tr>
      <w:tr>
        <w:tc>
          <w:tcPr>
            <w:tcW w:type="dxa" w:w="4320"/>
          </w:tcPr>
          <w:p>
            <w:r>
              <w:t>`tools/`</w:t>
            </w:r>
          </w:p>
        </w:tc>
        <w:tc>
          <w:tcPr>
            <w:tcW w:type="dxa" w:w="4320"/>
          </w:tcPr>
          <w:p>
            <w:r>
              <w:t>The evidence apparatus: every border's gated mirror, `check.sh`, the offline mirrors, the pre-commit hook - plus the build and deploy scripts (`build-java.sh`, `deploy.sh`).</w:t>
            </w:r>
          </w:p>
        </w:tc>
      </w:tr>
    </w:tbl>
    <w:p/>
    <w:p>
      <w:pPr>
        <w:pStyle w:val="ListBullet"/>
      </w:pPr>
      <w:r>
        <w:t>[PUBLISHING.md](PUBLISHING.md) - what a Workshop upload needs, read from the game's own template; blocked on art, deliberately not staged.</w:t>
      </w:r>
    </w:p>
    <w:p>
      <w:pPr>
        <w:pStyle w:val="ListBullet"/>
      </w:pPr>
      <w:r>
        <w:t>[GROUNDED_DEAD_PROPOSAL.md](GROUNDED_DEAD_PROPOSAL.md) - PROPOSED: the zombie-population derivation (demography x lore x mechanism fork) awaiting the operator's ratification; nothing in it is behavior.</w:t>
      </w:r>
    </w:p>
    <w:p/>
    <w:p>
      <w:r>
        <w:t>`artifacts/docx/` holds generated readable exports; the corresponding Markdown remains the working source.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