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Session State</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SESSION_STATE.md</w:t>
            </w:r>
          </w:p>
        </w:tc>
      </w:tr>
      <w:tr>
        <w:tc>
          <w:tcPr>
            <w:tcW w:type="dxa" w:w="4968"/>
          </w:tcPr>
          <w:p>
            <w:r>
              <w:t>Status</w:t>
            </w:r>
          </w:p>
        </w:tc>
        <w:tc>
          <w:tcPr>
            <w:tcW w:type="dxa" w:w="4968"/>
          </w:tcPr>
          <w:p>
            <w:r>
              <w:t>CANONICAL - current implementation and continuation.</w:t>
            </w:r>
          </w:p>
        </w:tc>
      </w:tr>
    </w:tbl>
    <w:p>
      <w:pPr>
        <w:pStyle w:val="Title"/>
      </w:pPr>
      <w:r>
        <w:t>Session state</w:t>
      </w:r>
    </w:p>
    <w:p>
      <w:r>
        <w:t>As of 2026-09-21, [C67] connects performed native transfers to private actor/witness memory, physically admitted testimony and private requests. Witnesses retain the original time and location; later reconciliation cannot invent observers or erase an already-proved transfer. Perceived obligation is separate from trade debt (DR-044). A witness's own need, compassion and regard for the giver shape a private reciprocity preference read by the existing charity decision. Repeated reports do not accumulate trust or debt. Speakeasy Record 50 adds two bounded source excerpts to the existing minimum-wage example; all three remain unreviewed, acquisition-unknown and conditioning-ineligible.</w:t>
      </w:r>
    </w:p>
    <w:p>
      <w:r>
        <w:t>[C66] extends the existing exact-source owner to performed food/water acquisition and storage. One native item transfer carries current authority, conserved holder evidence, interruption/reconstruction and a durable result. Experience and delivery speech follow completion. The same decision capture now includes these operations. Speakeasy supplies decision-time knowledge views and separate unratified proposals; corpus/acquisition curation, ratification and training eligibility remain open.</w:t>
      </w:r>
    </w:p>
    <w:p>
      <w:r>
        <w:t>[C65] exposes private food/water source options before selection, revalidates the exact chosen descriptor and captures the choice with its immediate action result when the loaded executor runs. The existing policy keeps its first-source preference. Capture distinguishes pending, refused, interrupted, completed and censored work; failed outcome readers reject it. Runtime policy choices remain unratified and conditioning-ineligible. The county sweep reports its absent source executor explicitly. Broader action options, ratified choice authoring, reconstructed knowledge and later consequences remain planned R11/R12 work.</w:t>
      </w:r>
    </w:p>
    <w:p>
      <w:r>
        <w:t>[C64] audited the C49-C63 continuation and corrected the integrity defects found in C54, C55 and C63. A selected native source is now explicitly partial evidence rather than complete house inventory; later native change refreshes or retires only that owned source, and schema-3 migrations remove C63's unsupported aggregate claims and storage. Extension replacement is transactional and returned-person appearance timing comes from the returned source. C64 also supplies an immutable, provenance-complete legacy-election capture envelope and Speakeasy v3 supplies an exact protected join. Neither surface claims executable options, a model choice or action-specific outcomes. C62 remains the first exact source access-and-use lifecycle over C61's demand- led native observations: private revision, current route and permission, exact native transfer, carried engine use and durable completion remain one actor- owned transaction. C59 repairs debug-mode Lua compilation. C58 closes population reconstruction and scheduling, the second whole-mod restructuring unit. C57 established shared body snapshots and consolidated native continuity verification. C56 closed R5 health and dormant physiology after durable/runtime reconstruction, native person continuity, shared county time and the authorized Afflicted return. The C catalog is consolidated by adjacency and content using the A/B precedent: 29 A-batches, 52 B-batches and 67 C units. BATCH_LOG.md owns the chronology. Batches/FORMER_LABELS.md maps every former entry; Batches/C_RECATALOG.json preserves original paths and source hashes. The original records remain at local ref archive/c-era-raw-20260919. Consolidation does not certify the implementation or add a runtime capability.</w:t>
      </w:r>
    </w:p>
    <w:p>
      <w:pPr>
        <w:pStyle w:val="Heading1"/>
      </w:pPr>
      <w:r>
        <w:t>Current assessment</w:t>
      </w:r>
    </w:p>
    <w:p>
      <w:r>
        <w:t>The implementation audit examined former C112-C126 and the former C127 recovery. Thirteen original batches require rework; former C115's configuration wiring is retained; former C126's fixed-outcome trajectory implementation is rejected and remains removed. Those entries now belong to C41-C50. Immutable audit evidence keeps its former labels and hashes.</w:t>
      </w:r>
    </w:p>
    <w:p>
      <w:r>
        <w:t>The full life-simulation contract remains in force. Engine adapters, durable records, state readers, action selection and completed consequences are distinct parts of its implementation. SUBSTRATE.md maps the actual ownership boundaries, producers, persistence, evidence and gaps.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Existing substrate</w:t>
            </w:r>
          </w:p>
        </w:tc>
        <w:tc>
          <w:tcPr>
            <w:tcW w:type="dxa" w:w="3312"/>
          </w:tcPr>
          <w:p>
            <w:r>
              <w:rPr>
                <w:b/>
              </w:rPr>
              <w:t>Open implementation</w:t>
            </w:r>
          </w:p>
        </w:tc>
      </w:tr>
      <w:tr>
        <w:tc>
          <w:tcPr>
            <w:tcW w:type="dxa" w:w="3312"/>
          </w:tcPr>
          <w:p>
            <w:r>
              <w:t>Engine execution</w:t>
            </w:r>
          </w:p>
        </w:tc>
        <w:tc>
          <w:tcPr>
            <w:tcW w:type="dxa" w:w="3312"/>
          </w:tcPr>
          <w:p>
            <w:r>
              <w:t>NPC shell, bridge, movement, combat, timed-action adapters</w:t>
            </w:r>
          </w:p>
        </w:tc>
        <w:tc>
          <w:tcPr>
            <w:tcW w:type="dxa" w:w="3312"/>
          </w:tcPr>
          <w:p>
            <w:r>
              <w:t>Driving route ownership and progress; action cancellation and completion receipts.</w:t>
            </w:r>
          </w:p>
        </w:tc>
      </w:tr>
      <w:tr>
        <w:tc>
          <w:tcPr>
            <w:tcW w:type="dxa" w:w="3312"/>
          </w:tcPr>
          <w:p>
            <w:r>
              <w:t>Person continuity</w:t>
            </w:r>
          </w:p>
        </w:tc>
        <w:tc>
          <w:tcPr>
            <w:tcW w:type="dxa" w:w="3312"/>
          </w:tcPr>
          <w:p>
            <w:r>
              <w:t>Durable identity, C51's body transaction, C52's authorized return/adoption/teardown, C54's v4 native state, C55/A36 reconstruction and C56/A37 one-way Crossed ownership of the same human shell and dormant envelope</w:t>
            </w:r>
          </w:p>
        </w:tc>
        <w:tc>
          <w:tcPr>
            <w:tcW w:type="dxa" w:w="3312"/>
          </w:tcPr>
          <w:p>
            <w:r>
              <w:t>R7's general action completion and later action-specific ownership remain open.</w:t>
            </w:r>
          </w:p>
        </w:tc>
      </w:tr>
      <w:tr>
        <w:tc>
          <w:tcPr>
            <w:tcW w:type="dxa" w:w="3312"/>
          </w:tcPr>
          <w:p>
            <w:r>
              <w:t>Time and health</w:t>
            </w:r>
          </w:p>
        </w:tc>
        <w:tc>
          <w:tcPr>
            <w:tcW w:type="dxa" w:w="3312"/>
          </w:tcPr>
          <w:p>
            <w:r>
              <w:t>Current decision time, durable drug/abstinence clocks, current physical inputs, exact interval-integrated brain history, medical/inspect graph and memory/decision/affective/motor consumers</w:t>
            </w:r>
          </w:p>
        </w:tc>
        <w:tc>
          <w:tcPr>
            <w:tcW w:type="dxa" w:w="3312"/>
          </w:tcPr>
          <w:p>
            <w:r>
              <w:t>R5 is closed. Performed treatment and care still depend on R7/R9 action producers.</w:t>
            </w:r>
          </w:p>
        </w:tc>
      </w:tr>
      <w:tr>
        <w:tc>
          <w:tcPr>
            <w:tcW w:type="dxa" w:w="3312"/>
          </w:tcPr>
          <w:p>
            <w:r>
              <w:t>Afflicted and Crossed</w:t>
            </w:r>
          </w:p>
        </w:tc>
        <w:tc>
          <w:tcPr>
            <w:tcW w:type="dxa" w:w="3312"/>
          </w:tcPr>
          <w:p>
            <w:r>
              <w:t>ZAO pathogen state, Afflicted return, reachable Crossed decisions and an interruptible non-feeding blood exposure whose exact-once result transfers SAO's living body to ZAO</w:t>
            </w:r>
          </w:p>
        </w:tc>
        <w:tc>
          <w:tcPr>
            <w:tcW w:type="dxa" w:w="3312"/>
          </w:tcPr>
          <w:p>
            <w:r>
              <w:t>The retained human weapons, tools, strategy and wider action vocabulary remains R7-R9 work; grounded dormant opportunities remain R10.</w:t>
            </w:r>
          </w:p>
        </w:tc>
      </w:tr>
      <w:tr>
        <w:tc>
          <w:tcPr>
            <w:tcW w:type="dxa" w:w="3312"/>
          </w:tcPr>
          <w:p>
            <w:r>
              <w:t>Knowledge and access</w:t>
            </w:r>
          </w:p>
        </w:tc>
        <w:tc>
          <w:tcPr>
            <w:tcW w:type="dxa" w:w="3312"/>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w:t>
            </w:r>
          </w:p>
        </w:tc>
        <w:tc>
          <w:tcPr>
            <w:tcW w:type="dxa" w:w="3312"/>
          </w:tcPr>
          <w:p>
            <w:r>
              <w:t>R6 is closed for the selected source interaction and its completed result reaches bounded partial material state. R7 remains open beyond this source-action family. C66 adds exact acquisition/storage; C67 adds private transfer testimony and witnessed recipient response. R9 still owes complete inventory, later recipient appraisal and the other material producers.</w:t>
            </w:r>
          </w:p>
        </w:tc>
      </w:tr>
      <w:tr>
        <w:tc>
          <w:tcPr>
            <w:tcW w:type="dxa" w:w="3312"/>
          </w:tcPr>
          <w:p>
            <w:r>
              <w:t>Social development</w:t>
            </w:r>
          </w:p>
        </w:tc>
        <w:tc>
          <w:tcPr>
            <w:tcW w:type="dxa" w:w="3312"/>
          </w:tcPr>
          <w:p>
            <w:r>
              <w:t>Company mechanics, claims, observations and graph APIs; C64 prevents partial selected-source evidence from creating aggregate claims or settlement storage</w:t>
            </w:r>
          </w:p>
        </w:tc>
        <w:tc>
          <w:tcPr>
            <w:tcW w:type="dxa" w:w="3312"/>
          </w:tcPr>
          <w:p>
            <w:r>
              <w:t>Automatic relocation and recognition; incomplete affiliation, governance, place development and other provisioning producers.</w:t>
            </w:r>
          </w:p>
        </w:tc>
      </w:tr>
      <w:tr>
        <w:tc>
          <w:tcPr>
            <w:tcW w:type="dxa" w:w="3312"/>
          </w:tcPr>
          <w:p>
            <w:r>
              <w:t>Speakeasy data</w:t>
            </w:r>
          </w:p>
        </w:tc>
        <w:tc>
          <w:tcPr>
            <w:tcW w:type="dxa" w:w="3312"/>
          </w:tcPr>
          <w:p>
            <w:r>
              <w:t>190 protected choices, four historical derivatives, nine world documents, immutable capture and exact v3 join; C65 adds explicit source options/choice and immediate-result observation for loaded execution</w:t>
            </w:r>
          </w:p>
        </w:tc>
        <w:tc>
          <w:tcPr>
            <w:tcW w:type="dxa" w:w="3312"/>
          </w:tcPr>
          <w:p>
            <w:r>
              <w:t>C66/Speakeasy adds exact acquisition/storage options, decision-time views and unratified proposal authoring. Broader options, curated person-specific acquisition, ratification and later consequences remain; all current captures remain conditioning-ineligible.</w:t>
            </w:r>
          </w:p>
        </w:tc>
      </w:tr>
      <w:tr>
        <w:tc>
          <w:tcPr>
            <w:tcW w:type="dxa" w:w="3312"/>
          </w:tcPr>
          <w:p>
            <w:r>
              <w:t>Models and late starts</w:t>
            </w:r>
          </w:p>
        </w:tc>
        <w:tc>
          <w:tcPr>
            <w:tcW w:type="dxa" w:w="3312"/>
          </w:tcPr>
          <w:p>
            <w:r>
              <w:t>Inference primitives, fact constraint, offline diagnostics</w:t>
            </w:r>
          </w:p>
        </w:tc>
        <w:tc>
          <w:tcPr>
            <w:tcW w:type="dxa" w:w="3312"/>
          </w:tcPr>
          <w:p>
            <w:r>
              <w:t>No trained cognition model, complete training/export path or validated accelerator.</w:t>
            </w:r>
          </w:p>
        </w:tc>
      </w:tr>
    </w:tbl>
    <w:p>
      <w:pPr>
        <w:pStyle w:val="Heading1"/>
      </w:pPr>
      <w:r>
        <w:t>Retained recovery evidence</w:t>
      </w:r>
    </w:p>
    <w:p>
      <w:r>
        <w:t>C50 removed the invalid trajectory shortcut and repaired elapsed-time catch-up, partial progress, company admission, diagnostic refusal and provenance. It also repaired the neuroinflammation off switch. Those repairs do not close the later audit's mechanism failures.</w:t>
      </w:r>
    </w:p>
    <w:p>
      <w:r>
        <w:t>Independent 90/365-day joint samples completed 19,440,000/78,840,000 ticks with zero recorded execution faults. Their population target was 12; refill produced 27/72 records and 15/60 deaths. These are open populations with different seeds, not a survival cohort. A seven-day target-500 attempt timed out at 600 seconds and exported no receipt. Original evidence lives in tools/sweep/receipts/; filenames, seeds and hashes remain unchanged.</w:t>
      </w:r>
    </w:p>
    <w:p>
      <w:pPr>
        <w:pStyle w:val="Heading1"/>
      </w:pPr>
      <w:r>
        <w:t>Continuation</w:t>
      </w:r>
    </w:p>
    <w:p>
      <w:r>
        <w:t>The post-C56 Crucible return establishes border compression as the immediate work, followed eventually by one private unified mod/project (DR-041). The second return selects whole-mod runtime restructuring (DR-042). The restructuring plan maps the C56 baseline's 100 Lua/Java source files and 188 gate entry points, responsibility boundaries and migration order. C57 gives BodySnapshot the native-envelope contract while Body retains lifecycle transactions. The native suite preserves 36 historical control names as 35 distinct mutations and keeps the unchanged probe's 84 assertion sites. The first full gate found one missing county-harness dependency; its corrected check passes. The enforced commit gate validates the final tree before this closure is published.</w:t>
      </w:r>
    </w:p>
    <w:p>
      <w:r>
        <w:t>C58 separates admissions, body representation, physical observations and dormant advancement from the Population scheduler. History owns time; admission and dormant passes receive the scheduler's current tick. Existing save keys and public Population calls retain their contracts. Stored callback identity and explicit world reinitialization repair same-environment reload and reset cadence, fault state, origin caches and encounter cursors. Border 170 adds ten named defect controls; prior historical and body-continuity controls remain.</w:t>
      </w:r>
    </w:p>
    <w:p>
      <w:r>
        <w:t>C59 repairs the startup failure discovered after C58 deployment. The debug compiler rejected three oversized functions in Controller and Standing while the normal-mode gate accepted them. Existing phases now compile separately; Border 50 verifies both debug configurations and the exact cumulative-local failure. The correction is F-090; the C58 offline gate was insufficient for startup readiness.</w:t>
      </w:r>
    </w:p>
    <w:p>
      <w:r>
        <w:t>C60 wires the scope scan to all shipped Lua and refuses empty input. The loaded R6 repair now excludes animals before person output, consumes installed prone and target-deactivation state, and requires fresh firsthand plus current physical visibility for cashier and play partners. Cached sources require loaded identity, floor, reach and obstruction; vehicles retain current part permission; the vanilla-derived world transfer rechecks that authority through completion. The review panel found and then verified closure of stale-floor, unloaded- vehicle, generic-transfer and ground-offer defects. Borders 154, 155, 157, 176 and 177 carry their independent controls.</w:t>
      </w:r>
    </w:p>
    <w:p>
      <w:r>
        <w:t>C61 implements the native-ground portion of R10a. When dormant search reaches a building, bounded chunks hydrate through the engine streamer and native loot generator. Persistent UUIDs identify static and ground sources; exact contents, quantities and revisions enter only the arriving person's belief. Loaded changes reconcile against the same bounded ledger. Room and distribution vocabulary now indicate search possibility only. Production emits static access as unknown and vehicle access as unsupported, so no dormant reservation, mutation, lastFoodDay or lastWaterDay credit can result from observation alone.</w:t>
      </w:r>
    </w:p>
    <w:p>
      <w:r>
        <w:t>C62 implements the specified R6/R7/R9 bridge. An actor may attempt only a source revision in their own belief; the durable reservation owns place approach, exact interaction approach, transfer, native use and result. The final bind re-resolves native identity and revision, checks same-floor reach, obstruction, current claim permission and a vehicle's current part permission. The exact item moves through the vanilla transfer or grab action and the exact carried item then enters vanilla Eat or DrinkFluid. Completion and partial stop are measured from actual item/fluid and need change. Cancellation releases unspent work, reload reconstructs from source or carried item, and revision change conflicts. Only completed use stamps lastFoodDay or lastWaterDay; completed receipts remain in durable order until the provisioning consumer acknowledges them idempotently, and settlement recognition receives no synthetic credit.</w:t>
      </w:r>
    </w:p>
    <w:p>
      <w:r>
        <w:t>C63 supplies that sole consumer. Final binding captures a group only when the exact source stands inside its held claim. The event records the claim incarnation and Material setting. The consumer resolves the latest isolated source observation and replaces that source in durable material state. Personal use has no house credit; non-ground absence waits for fresh truth; conflict or a failed material step remains unacknowledged for retry, while a retired claim terminates even after observation compaction. The applied exact-source decision and projection generation survive reload and acknowledgement refusal. Evidence retains source-observation time across retry, and the post-acknowledgement cleanup window recovers on the next delivery pass.</w:t>
      </w:r>
    </w:p>
    <w:p>
      <w:r>
        <w:t>C64 corrects the overreach in that implementation. Every selected-source store is partial, so it derives no larder/water claims and synchronizes no settlement storage. WorldSources schema 5 records later native revision, fingerprint, absence and conflict changes in a bounded coalescing queue. Provisioning drains the queue after reload; Material refreshes or retires only the exact existing owner while preserving original result attribution. Ambient observation creates no owner or work. Graph and Standing schema-3 migrations mark C63 stores partial and remove only their unsupported aggregate storage and larder/water claims. Border 180 retains 53 material cases; C67 adds 72 private-knowledge and 51 integration cases. C66 extends the material results to performed acquisition/storage. R9's complete inventory, later appraisal of told events, remaining provisioning and place-development producers remain after C67's witnessed-recipient response. R10b continues to wait for those integrated producers. R11-R12 progress alongside them: Border 181 now protects the capture envelope, and Speakeasy v3 protects approved sources and exact joins, while their missing option/choice/outcome and versioned knowledge producers remain open.</w:t>
      </w:r>
    </w:p>
    <w:p>
      <w:r>
        <w:t>C65 advances the food/water source-choice boundary. Border 181 now executes SourceUse and WorldSources as well as the legacy election observer. It proves exact non-default selection, stale-choice refusal, private and detached options, bounded ordering, immutable pre-selection state, pending/interrupted/censored results, and fail-closed outcome reading. This adds no new gate entry point. The existing source lifecycle remains covered by Border 179. The next R11 work is broader producer coverage and separately authored choices over these frozen events. C66/Speakeasy supplies decision-time views and unratified authoring; source/acquisition curation, explicit ratification and later consequences remain.</w:t>
      </w:r>
    </w:p>
    <w:p>
      <w:r>
        <w:t>C66 closes performed container acquisition/storage under the same source owner. Border 179 adds 41 ledger cases/12 mutations, 39 lifecycle cases/six mutations, and 16 native holder checks plus one Java defect control without a new gate entry. Full production Perception proves later exact-source recall without building visits; collection approaches discovered holders before queueing. Current permission, conserved item identity and completed-result credit persist through the operation. Source-scoped snapshots preserve pending observations while independent containers remain usable concurrently. Speakeasy PR 14 adds decision-time views and unratified proposals, with 18 authoring tests and seven join controls. C67 supplies witnessed recipient response; curated acquisition, ratification, later appraisal, complete inventory and other material producers remain explicit obligations.</w:t>
      </w:r>
    </w:p>
    <w:p>
      <w:r>
        <w:t>R1 closes in C52 and ZAO A35. The living transaction, source holding and acknowledged removal, controller adoption, failure diagnostics, repeated-death binding, current-possession transfer and bodyless path have controlled VM coverage. Review also found and repaired the missing observed-reanimation producer and missing save-time checkpoint for loaded people. Current supported appearance now has a durable native visual sidecar.</w:t>
      </w:r>
    </w:p>
    <w:p>
      <w:r>
        <w:t>The R1 evidence record separates tested behavior and native verification. The operator selected critical viability with actual injuries preserved. ZAO now clears native lethal/fake Knox state, raises weighted body-part health only to the return floor, and preserves wounds, treatment, fractures, ordinary wound infection, statistics and XP. The Afflicted state remains the systemic-dormant Knox owner; publication refuses if that operation fails. Pending-source preservation covers ordinary/fake-dead checkpoints and exact native reanimated-registry ownership, including offscreen return and held-equipment recovery. Large saved snapshots use bounded string fragments; unsafe oversized native item fields refuse capture before teardown. The added installed-engine physiology probe and four defect controls pass. Both full gates pass: 167 SAO borders and seven ZAO borders, including 37 compiled native source controls. Failed native source checkpoints are isolated from other identities and ordinary item processing; failed identities remain unavailable until a fresh world load. Component/table serialization, running-world save/reopen and interrupted-save guarantees remain distinct. The C57 installation includes C52/A35 and later repairs.</w:t>
      </w:r>
    </w:p>
    <w:p>
      <w:r>
        <w:t>R2 closes in C53. History now owns the 9000-tick hour and 216000-tick day conversions. Controller.tick() refreshes at the decision boundary, including each historical substep inside one callback. WorldGenesis converts its day to a day-start tick before Integration consumes it. Native death-fall grace and operational flushing use a separate host-callback counter. The canonical unit inventory records the legacy hour/day names, wall-millisecond surfaces and non-time updatedAt counter rather than inferring units from At alone.</w:t>
      </w:r>
    </w:p>
    <w:p>
      <w:r>
        <w:t>Border 168 executes the shipped History, Controller callback and WorldGenesis in Kahlua across substeps, module reload, midnight, Day Zero settings, nondefault DayLength and large county-time skips. Four controls restore the cached decision value, day-as-tick call, county-paced corpse grace and a source-ownership bypass and fail at those defects. Border 160 retains production partial-day catch-up/reload. ZAO needs no R2 source change: its loaded controller reads the fresh SAO tick, and its durable pathogen history is explicitly day-based. The C57 installation includes C53; loaded-world pacing remains a play observation rather than a mechanical claim.</w:t>
      </w:r>
    </w:p>
    <w:p>
      <w:r>
        <w:t>The same audit found that the published A32 Crossed-execution claim is false. Normal Crossed state sets currentForm to none; the controller admits the whole Crossed decision pass only for a non-none form. Even if entered, it does not provide the canonical human-looking body's retained weapon, tool, combat or general action vocabulary. Both exposure callers here are daily three-tile proximity proxies, and a successful state change leaves the living Afflicted body under SAO. There is no spontaneous Afflicted roll. F-084 and SUBSTRATE's Crossed contract make the representation, actions, non-feeding Afflicted interaction, exposure result, ownership transfer and loaded/dormant continuity explicit work under R4-R10 rather than calling the connector complete.</w:t>
      </w:r>
    </w:p>
    <w:p>
      <w:r>
        <w:t>ROADMAP.md now defines R1-R15 with owners, dependencies and completion evidence; SUBSTRATE.md supplies the mechanisms, producer inventory and bounded technical investigations. Remaining work is planned, with implementation and verification still to do.</w:t>
      </w:r>
    </w:p>
    <w:p>
      <w:r>
        <w:t>R3 closes in C54. The v4 native-person envelope preserves nutrition and its hidden cadence fields, fitness in a fresh component, every reading/media collection, descriptor boosts, native appearance with stable references and growth timing, strict durable character metadata and exact per-item fluid components. v1-v3 remain readable within their original limits; the first wake records migration provenance instead of claiming absent historical state. Fitness establishes its new-body ten-minute baseline on the first update. C55 cancels an in-progress exercise on reconstruction while preserving its durable regularity and timestamps, so interrupted work cannot become completed credit.</w:t>
      </w:r>
    </w:p>
    <w:p>
      <w:r>
        <w:t>Border 169 executes the production codec against installed Build 42.20 through repeated wakes and the next nutrition, fitness and boosted-XP updates. Its controls remove each continuation or refusal seam and fail for the named state. The C57 installation includes C54; loaded-world acceptance remains separate.</w:t>
      </w:r>
    </w:p>
    <w:p>
      <w:r>
        <w:t>R4 closes in C55 and ZAO A36. Function-bearing graph callbacks now live only in runtime registries and re-register from stable IDs; memoized stores, name/place indexes, random streams, controllers, courses and Java maps reset at each new world. Pending corpses are materialized at OnSave, while in-progress fitness work is cancelled without completed-work credit. The Afflicted-return seam uses a narrow write-ahead generation journal because the engine writes native bodies and global mod data separately. Replay precedes native body loading and reconciles every old/new pairing without reviving a retired source or losing a held one.</w:t>
      </w:r>
    </w:p>
    <w:p>
      <w:r>
        <w:t>Border 170 executes actual Kahlua serialization, a fresh Lua environment and a second world, including graph extensions, caches, pending corpses and Java runtime maps. ZAO Border 8 verifies the engine save/load order and all four native/global generation pairings, missing and corrupt journals, cancellation, retirement and repeated saves. These are controlled installed-engine receipts, not loaded-world play acceptance. C55/A36 and C56/A37 were undeployed at this record.</w:t>
      </w:r>
    </w:p>
    <w:p>
      <w:r>
        <w:t>R5 closes in C56 and ZAO A37. Current physical inputs, partition-invariant dormant physiology, drug cadence, intentional Crossed blood exposure and the event-derived brain-health history now have durable producers and controlled receipts. The native-ground portion of R10a closes in C61: offscreen chunks hydrate on demand, exact source observations persist privately and loaded changes reconcile. C62 closes R6's selected physical-access proof and R7's exact-source action slice, and supplies R9 with a completed-use input. C63-C64 close consumption of that input into bounded exact partial-source material, retire false provisioning producers and reconcile later native change. R7's remaining action families and R9's complete inventory, later appraisal, material and development producers remain after C66's acquisition/storage and C67's witnessed-recipient response. C64 closes R11's immutable envelope and join integrity plus R12's source protection/conditioning audit. C65 adds private source options, exact runtime selection and immediate source-action outcomes. C66 extends capture to acquisition/storage and Speakeasy adds reconstructed knowledge views and unratified proposals; broader options, ratification, curated acquisition and later consequences remain. Pathogen state and installed brain-history ownership continue to belong to ZAO.</w:t>
      </w:r>
    </w:p>
    <w:p>
      <w:r>
        <w:t>C51 repairs the F-077 body handoff. Capture failure keeps the prior record and ownership; incomplete teardown retains a durable snapshot for retry; all callers restore through Body before adoption. Native supported-state snapshots preserve inventory, equipment, wounds, statistics and experience. Those five-section v3 limits describe older C51 snapshots. C54's v4 writer now owns character ModData, nutrition, fitness, recipes, reading progress, descriptor perk boosts, human appearance and fluid-content validation. Legacy v1-v3 remain readable within the fields they carried. See the C51 batch record and Borders 162-163 for the tested boundary. Built-in graph callbacks reconstruct after save/load; the engine omits closures rather than failing the save. C64 makes extension replacement transactional: refusal or throw restores the previous installer and accepted runtime graph.</w:t>
      </w:r>
    </w:p>
    <w:p>
      <w:r>
        <w:t>R6-R10 cover perception/access, action receipts, the audited action repairs, each life-simulation producer and historical/population accounting. R11-R12 establish trustworthy decision capture and approved source views. R13-R15 cover reproducible training/export, actual learned action and speech consumption, and evaluated late-start acceleration. The coverage table maps every audited former C112-C127 entry and the broader life concerns to these contracts. Available actions and their consequences remain separate from the learned policy choosing among them.</w:t>
      </w:r>
    </w:p>
    <w:p>
      <w:pPr>
        <w:pStyle w:val="Heading1"/>
      </w:pPr>
      <w:r>
        <w:t>Verification and installed state</w:t>
      </w:r>
    </w:p>
    <w:p>
      <w:r>
        <w:t>C57 consolidates three native entry points into one. With C64's immutable capture border, the gate invokes 179 *_test.py files and 13 other Python entry points, 192 distinct scripts. Border labels extend through 181; legacy labels 163/169/174 share the native suite. These are distinct counting units. The mod ships 76 Lua source files. ZAO A37 has ten borders. The published C51 baseline has 163 borders through 178 mirrors. These counts describe the apparatus, not acceptance. The audit reproduced defects while targeted checks passed. C57 reproduces one cause of intermittent Border 54 refusal: concurrent engine-facts checks can read a partially written shared Java helper. F-088 records the reproduction and private compilation fix; earlier occurrences lack the per-process output needed to assign their cause retrospectively. C51's separate first gate found a verdict-prefix defect and missing transition registry surfaces/lifetimes. Its failed output is preserved with the corrections; the closing full gate passed with exit 0.</w:t>
      </w:r>
    </w:p>
    <w:p>
      <w:r>
        <w:t>The current install is C67 with ZAO A37, deployed on 2026-09-21 UTC. All 258 installed SAO files match source; the companion remains unchanged. The SAO jar SHA-256 is 5cbc33109f54644486febd81e9737c3401356e3ab23b2071d17be45437359b4b. All 44,092 save-file sizes and modification times remained unchanged across deployment and startup. The C61 evidence record retains the native-source substrate. The C62 evidence record holds exact access/use, blocking review repairs, both full gates, the rejected initial startup, the inherited logger-order repair, exact deployment and clean final startup. The C63 evidence record holds completed-result projection, false-producer retirement, blocking-review repairs, the 52-case/68-mutation border, exact deployment and clean startup. The C64 evidence record holds the corrective audit, 53-case provisioning border, immutable decision capture, 192-script full gate, exact deployment and responsive startup. The C65 evidence record holds exact source options/choice/results, review repair, focused controls, exact deployment and visible main-menu startup. The full gate is enforced by the closing commit. Its performance-reference assessment also records the operator-supplied PZ_Optimization repository and the relevant engine overlap. The C66 evidence record holds performed acquisition/storage, production perception/approach checks, cross-operation source isolation, six lifecycle mutations, native holder evidence, Speakeasy PR 14, exact installation and visible main-menu startup. The responsive client was left open. No save was loaded; startup validation remains separate from save-backed exact-source behavior and loaded-world acceptance. The ZAO A37 tooltip-formatting follow-up recorded with C57 remains open. The source coordinate follows the consolidated replay; its movement does not measure implementation quality.</w:t>
      </w:r>
    </w:p>
    <w:p>
      <w:r>
        <w:t>C67's evidence record records private delivery knowledge, the DR-044 response, frozen native observations, request routing, hearing admission and controlled verification. The next coupled source-action work is recipient appraisal after testimony, explicit accepted exchange and performed handover, and complete private inventory coverage. Dormant sleep/wake production must be added to the existing physiology/action owner before a sleeping or sleep-unknown record can acquire new spoken delivery/request facts. Radio possession likewise needs actual reception proof for these new facts. Neither missing access is silently treated as hearing.</w:t>
      </w:r>
    </w:p>
    <w:p>
      <w:pPr>
        <w:pStyle w:val="Heading1"/>
      </w:pPr>
      <w:r>
        <w:t>Decisions and observations still owed</w:t>
      </w:r>
    </w:p>
    <w:p>
      <w:r>
        <w:t>Grounded-dead numeric calibration, the denominator and phase of early Knox ratios, and irreversible pruning of saved relationships remain unresolved. They do not block already-ratified mechanics. Play observations belong in RECEIPTS.md. No play session is requested or polled as a new prerequisite. Loaded-game inference sizing remains a measurement for the actual model path.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