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4968"/>
          </w:tcPr>
          <w:p>
            <w:r>
              <w:rPr>
                <w:b/>
              </w:rPr>
              <w:t>Survivor Awareness Overhaul Memory</w:t>
            </w:r>
          </w:p>
        </w:tc>
      </w:tr>
      <w:tr>
        <w:tc>
          <w:tcPr>
            <w:tcW w:type="dxa" w:w="4968"/>
          </w:tcPr>
          <w:p>
            <w:r>
              <w:t>Version</w:t>
            </w:r>
          </w:p>
        </w:tc>
        <w:tc>
          <w:tcPr>
            <w:tcW w:type="dxa" w:w="4968"/>
          </w:tcPr>
          <w:p>
            <w:r>
              <w:t>2.8.3.0-pre-alpha</w:t>
            </w:r>
          </w:p>
        </w:tc>
      </w:tr>
      <w:tr>
        <w:tc>
          <w:tcPr>
            <w:tcW w:type="dxa" w:w="4968"/>
          </w:tcPr>
          <w:p>
            <w:r>
              <w:t>Author</w:t>
            </w:r>
          </w:p>
        </w:tc>
        <w:tc>
          <w:tcPr>
            <w:tcW w:type="dxa" w:w="4968"/>
          </w:tcPr>
          <w:p>
            <w:r>
              <w:t>ellyj3rain</w:t>
            </w:r>
          </w:p>
        </w:tc>
      </w:tr>
      <w:tr>
        <w:tc>
          <w:tcPr>
            <w:tcW w:type="dxa" w:w="4968"/>
          </w:tcPr>
          <w:p>
            <w:r>
              <w:t>Repository</w:t>
            </w:r>
          </w:p>
        </w:tc>
        <w:tc>
          <w:tcPr>
            <w:tcW w:type="dxa" w:w="4968"/>
          </w:tcPr>
          <w:p>
            <w:r>
              <w:t>MEMORY.md</w:t>
            </w:r>
          </w:p>
        </w:tc>
      </w:tr>
      <w:tr>
        <w:tc>
          <w:tcPr>
            <w:tcW w:type="dxa" w:w="4968"/>
          </w:tcPr>
          <w:p>
            <w:r>
              <w:t>Status</w:t>
            </w:r>
          </w:p>
        </w:tc>
        <w:tc>
          <w:tcPr>
            <w:tcW w:type="dxa" w:w="4968"/>
          </w:tcPr>
          <w:p>
            <w:r>
              <w:t>ACTIVE - index of every root document and its standing.</w:t>
            </w:r>
          </w:p>
        </w:tc>
      </w:tr>
    </w:tbl>
    <w:p>
      <w:pPr>
        <w:pStyle w:val="Title"/>
      </w:pPr>
      <w:r>
        <w:t>Memory</w:t>
      </w:r>
    </w:p>
    <w:p>
      <w:r>
        <w:t>Index of every document at the repository root, with what it is and whether it is current. Nothing at the root is unclassified.</w:t>
      </w:r>
    </w:p>
    <w:p>
      <w:pPr>
        <w:pStyle w:val="Heading1"/>
      </w:pPr>
      <w:r>
        <w:t>Status vocabulary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968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4968"/>
          </w:tcPr>
          <w:p>
            <w:r>
              <w:t>CANONICAL</w:t>
            </w:r>
          </w:p>
        </w:tc>
        <w:tc>
          <w:tcPr>
            <w:tcW w:type="dxa" w:w="4968"/>
          </w:tcPr>
          <w:p>
            <w:r>
              <w:t>Current truth. Edit in place when superseded.</w:t>
            </w:r>
          </w:p>
        </w:tc>
      </w:tr>
      <w:tr>
        <w:tc>
          <w:tcPr>
            <w:tcW w:type="dxa" w:w="4968"/>
          </w:tcPr>
          <w:p>
            <w:r>
              <w:t>CANONICAL, APPEND-ONLY</w:t>
            </w:r>
          </w:p>
        </w:tc>
        <w:tc>
          <w:tcPr>
            <w:tcW w:type="dxa" w:w="4968"/>
          </w:tcPr>
          <w:p>
            <w:r>
              <w:t>Current, extended through new entries; prior substance is fixed.</w:t>
            </w:r>
          </w:p>
        </w:tc>
      </w:tr>
      <w:tr>
        <w:tc>
          <w:tcPr>
            <w:tcW w:type="dxa" w:w="4968"/>
          </w:tcPr>
          <w:p>
            <w:r>
              <w:t>REGULATORY</w:t>
            </w:r>
          </w:p>
        </w:tc>
        <w:tc>
          <w:tcPr>
            <w:tcW w:type="dxa" w:w="4968"/>
          </w:tcPr>
          <w:p>
            <w:r>
              <w:t>Active index. May be corrected without rewriting what it organizes.</w:t>
            </w:r>
          </w:p>
        </w:tc>
      </w:tr>
      <w:tr>
        <w:tc>
          <w:tcPr>
            <w:tcW w:type="dxa" w:w="4968"/>
          </w:tcPr>
          <w:p>
            <w:r>
              <w:t>SHIM</w:t>
            </w:r>
          </w:p>
        </w:tc>
        <w:tc>
          <w:tcPr>
            <w:tcW w:type="dxa" w:w="4968"/>
          </w:tcPr>
          <w:p>
            <w:r>
              <w:t>Pointer file.</w:t>
            </w:r>
          </w:p>
        </w:tc>
      </w:tr>
    </w:tbl>
    <w:p>
      <w:pPr>
        <w:pStyle w:val="Heading1"/>
      </w:pPr>
      <w:r>
        <w:t>Canonical doc-pack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  <w:t>File</w:t>
            </w:r>
          </w:p>
        </w:tc>
        <w:tc>
          <w:tcPr>
            <w:tcW w:type="dxa" w:w="3312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3312"/>
          </w:tcPr>
          <w:p>
            <w:r>
              <w:rPr>
                <w:b/>
              </w:rPr>
              <w:t>Role</w:t>
            </w:r>
          </w:p>
        </w:tc>
      </w:tr>
      <w:tr>
        <w:tc>
          <w:tcPr>
            <w:tcW w:type="dxa" w:w="3312"/>
          </w:tcPr>
          <w:p>
            <w:r>
              <w:t>README.md</w:t>
            </w:r>
          </w:p>
        </w:tc>
        <w:tc>
          <w:tcPr>
            <w:tcW w:type="dxa" w:w="3312"/>
          </w:tcPr>
          <w:p>
            <w:r>
              <w:t>CANONICAL</w:t>
            </w:r>
          </w:p>
        </w:tc>
        <w:tc>
          <w:tcPr>
            <w:tcW w:type="dxa" w:w="3312"/>
          </w:tcPr>
          <w:p>
            <w:r>
              <w:t>Human entry point.</w:t>
            </w:r>
          </w:p>
        </w:tc>
      </w:tr>
      <w:tr>
        <w:tc>
          <w:tcPr>
            <w:tcW w:type="dxa" w:w="3312"/>
          </w:tcPr>
          <w:p>
            <w:r>
              <w:t>MEMORY.md</w:t>
            </w:r>
          </w:p>
        </w:tc>
        <w:tc>
          <w:tcPr>
            <w:tcW w:type="dxa" w:w="3312"/>
          </w:tcPr>
          <w:p>
            <w:r>
              <w:t>CANONICAL</w:t>
            </w:r>
          </w:p>
        </w:tc>
        <w:tc>
          <w:tcPr>
            <w:tcW w:type="dxa" w:w="3312"/>
          </w:tcPr>
          <w:p>
            <w:r>
              <w:t>This index.</w:t>
            </w:r>
          </w:p>
        </w:tc>
      </w:tr>
      <w:tr>
        <w:tc>
          <w:tcPr>
            <w:tcW w:type="dxa" w:w="3312"/>
          </w:tcPr>
          <w:p>
            <w:r>
              <w:t>CORE.md</w:t>
            </w:r>
          </w:p>
        </w:tc>
        <w:tc>
          <w:tcPr>
            <w:tcW w:type="dxa" w:w="3312"/>
          </w:tcPr>
          <w:p>
            <w:r>
              <w:t>CANONICAL</w:t>
            </w:r>
          </w:p>
        </w:tc>
        <w:tc>
          <w:tcPr>
            <w:tcW w:type="dxa" w:w="3312"/>
          </w:tcPr>
          <w:p>
            <w:r>
              <w:t>Project identity, canonical composition, governing constraints.</w:t>
            </w:r>
          </w:p>
        </w:tc>
      </w:tr>
      <w:tr>
        <w:tc>
          <w:tcPr>
            <w:tcW w:type="dxa" w:w="3312"/>
          </w:tcPr>
          <w:p>
            <w:r>
              <w:t>ARCHITECTURE.md</w:t>
            </w:r>
          </w:p>
        </w:tc>
        <w:tc>
          <w:tcPr>
            <w:tcW w:type="dxa" w:w="3312"/>
          </w:tcPr>
          <w:p>
            <w:r>
              <w:t>CANONICAL</w:t>
            </w:r>
          </w:p>
        </w:tc>
        <w:tc>
          <w:tcPr>
            <w:tcW w:type="dxa" w:w="3312"/>
          </w:tcPr>
          <w:p>
            <w:r>
              <w:t>Ratified framework shape; the four pillars.</w:t>
            </w:r>
          </w:p>
        </w:tc>
      </w:tr>
      <w:tr>
        <w:tc>
          <w:tcPr>
            <w:tcW w:type="dxa" w:w="3312"/>
          </w:tcPr>
          <w:p>
            <w:r>
              <w:t>REPRESENTATION.md</w:t>
            </w:r>
          </w:p>
        </w:tc>
        <w:tc>
          <w:tcPr>
            <w:tcW w:type="dxa" w:w="3312"/>
          </w:tcPr>
          <w:p>
            <w:r>
              <w:t>CANONICAL</w:t>
            </w:r>
          </w:p>
        </w:tc>
        <w:tc>
          <w:tcPr>
            <w:tcW w:type="dxa" w:w="3312"/>
          </w:tcPr>
          <w:p>
            <w:r>
              <w:t>What the county represents, and which state surface carries each part.</w:t>
            </w:r>
          </w:p>
        </w:tc>
      </w:tr>
      <w:tr>
        <w:tc>
          <w:tcPr>
            <w:tcW w:type="dxa" w:w="3312"/>
          </w:tcPr>
          <w:p>
            <w:r>
              <w:t>BRANCHING.md</w:t>
            </w:r>
          </w:p>
        </w:tc>
        <w:tc>
          <w:tcPr>
            <w:tcW w:type="dxa" w:w="3312"/>
          </w:tcPr>
          <w:p>
            <w:r>
              <w:t>CANONICAL</w:t>
            </w:r>
          </w:p>
        </w:tc>
        <w:tc>
          <w:tcPr>
            <w:tcW w:type="dxa" w:w="3312"/>
          </w:tcPr>
          <w:p>
            <w:r>
              <w:t>The whole simulation's branching graph.</w:t>
            </w:r>
          </w:p>
        </w:tc>
      </w:tr>
      <w:tr>
        <w:tc>
          <w:tcPr>
            <w:tcW w:type="dxa" w:w="3312"/>
          </w:tcPr>
          <w:p>
            <w:r>
              <w:t>SUBSTRATE.md</w:t>
            </w:r>
          </w:p>
        </w:tc>
        <w:tc>
          <w:tcPr>
            <w:tcW w:type="dxa" w:w="3312"/>
          </w:tcPr>
          <w:p>
            <w:r>
              <w:t>CANONICAL</w:t>
            </w:r>
          </w:p>
        </w:tc>
        <w:tc>
          <w:tcPr>
            <w:tcW w:type="dxa" w:w="3312"/>
          </w:tcPr>
          <w:p>
            <w:r>
              <w:t>Existing and planned dependencies, and what each area of concern needs.</w:t>
            </w:r>
          </w:p>
        </w:tc>
      </w:tr>
      <w:tr>
        <w:tc>
          <w:tcPr>
            <w:tcW w:type="dxa" w:w="3312"/>
          </w:tcPr>
          <w:p>
            <w:r>
              <w:t>ORGANIZATION.md</w:t>
            </w:r>
          </w:p>
        </w:tc>
        <w:tc>
          <w:tcPr>
            <w:tcW w:type="dxa" w:w="3312"/>
          </w:tcPr>
          <w:p>
            <w:r>
              <w:t>CANONICAL</w:t>
            </w:r>
          </w:p>
        </w:tc>
        <w:tc>
          <w:tcPr>
            <w:tcW w:type="dxa" w:w="3312"/>
          </w:tcPr>
          <w:p>
            <w:r>
              <w:t>Organization, hierarchy, offices, governance forms, legitimacy, and deference.</w:t>
            </w:r>
          </w:p>
        </w:tc>
      </w:tr>
      <w:tr>
        <w:tc>
          <w:tcPr>
            <w:tcW w:type="dxa" w:w="3312"/>
          </w:tcPr>
          <w:p>
            <w:r>
              <w:t>GOVERNANCE.md</w:t>
            </w:r>
          </w:p>
        </w:tc>
        <w:tc>
          <w:tcPr>
            <w:tcW w:type="dxa" w:w="3312"/>
          </w:tcPr>
          <w:p>
            <w:r>
              <w:t>CANONICAL</w:t>
            </w:r>
          </w:p>
        </w:tc>
        <w:tc>
          <w:tcPr>
            <w:tcW w:type="dxa" w:w="3312"/>
          </w:tcPr>
          <w:p>
            <w:r>
              <w:t>Operating discipline and model-facing instruction surface.</w:t>
            </w:r>
          </w:p>
        </w:tc>
      </w:tr>
      <w:tr>
        <w:tc>
          <w:tcPr>
            <w:tcW w:type="dxa" w:w="3312"/>
          </w:tcPr>
          <w:p>
            <w:r>
              <w:t>DECISION_REGISTRY.md</w:t>
            </w:r>
          </w:p>
        </w:tc>
        <w:tc>
          <w:tcPr>
            <w:tcW w:type="dxa" w:w="3312"/>
          </w:tcPr>
          <w:p>
            <w:r>
              <w:t>CANONICAL, APPEND-ONLY</w:t>
            </w:r>
          </w:p>
        </w:tc>
        <w:tc>
          <w:tcPr>
            <w:tcW w:type="dxa" w:w="3312"/>
          </w:tcPr>
          <w:p>
            <w:r>
              <w:t>Ratified decisions from DR-001.</w:t>
            </w:r>
          </w:p>
        </w:tc>
      </w:tr>
      <w:tr>
        <w:tc>
          <w:tcPr>
            <w:tcW w:type="dxa" w:w="3312"/>
          </w:tcPr>
          <w:p>
            <w:r>
              <w:t>FINDINGS.md</w:t>
            </w:r>
          </w:p>
        </w:tc>
        <w:tc>
          <w:tcPr>
            <w:tcW w:type="dxa" w:w="3312"/>
          </w:tcPr>
          <w:p>
            <w:r>
              <w:t>CANONICAL, APPEND-ONLY</w:t>
            </w:r>
          </w:p>
        </w:tc>
        <w:tc>
          <w:tcPr>
            <w:tcW w:type="dxa" w:w="3312"/>
          </w:tcPr>
          <w:p>
            <w:r>
              <w:t>Verified engine findings from F-001.</w:t>
            </w:r>
          </w:p>
        </w:tc>
      </w:tr>
      <w:tr>
        <w:tc>
          <w:tcPr>
            <w:tcW w:type="dxa" w:w="3312"/>
          </w:tcPr>
          <w:p>
            <w:r>
              <w:t>RECEIPTS.md</w:t>
            </w:r>
          </w:p>
        </w:tc>
        <w:tc>
          <w:tcPr>
            <w:tcW w:type="dxa" w:w="3312"/>
          </w:tcPr>
          <w:p>
            <w:r>
              <w:t>CANONICAL, APPEND-ONLY</w:t>
            </w:r>
          </w:p>
        </w:tc>
        <w:tc>
          <w:tcPr>
            <w:tcW w:type="dxa" w:w="3312"/>
          </w:tcPr>
          <w:p>
            <w:r>
              <w:t>What play has actually settled, from R-001 (DR-025).</w:t>
            </w:r>
          </w:p>
        </w:tc>
      </w:tr>
      <w:tr>
        <w:tc>
          <w:tcPr>
            <w:tcW w:type="dxa" w:w="3312"/>
          </w:tcPr>
          <w:p>
            <w:r>
              <w:t>BATCH_LOG.md</w:t>
            </w:r>
          </w:p>
        </w:tc>
        <w:tc>
          <w:tcPr>
            <w:tcW w:type="dxa" w:w="3312"/>
          </w:tcPr>
          <w:p>
            <w:r>
              <w:t>REGULATORY</w:t>
            </w:r>
          </w:p>
        </w:tc>
        <w:tc>
          <w:tcPr>
            <w:tcW w:type="dxa" w:w="3312"/>
          </w:tcPr>
          <w:p>
            <w:r>
              <w:t>Chronological index for the batch sequence.</w:t>
            </w:r>
          </w:p>
        </w:tc>
      </w:tr>
      <w:tr>
        <w:tc>
          <w:tcPr>
            <w:tcW w:type="dxa" w:w="3312"/>
          </w:tcPr>
          <w:p>
            <w:r>
              <w:t>VERSION_MAP.md</w:t>
            </w:r>
          </w:p>
        </w:tc>
        <w:tc>
          <w:tcPr>
            <w:tcW w:type="dxa" w:w="3312"/>
          </w:tcPr>
          <w:p>
            <w:r>
              <w:t>REGULATORY</w:t>
            </w:r>
          </w:p>
        </w:tc>
        <w:tc>
          <w:tcPr>
            <w:tcW w:type="dxa" w:w="3312"/>
          </w:tcPr>
          <w:p>
            <w:r>
              <w:t>Version units replayed over the current consolidated chronology through [C61].</w:t>
            </w:r>
          </w:p>
        </w:tc>
      </w:tr>
      <w:tr>
        <w:tc>
          <w:tcPr>
            <w:tcW w:type="dxa" w:w="3312"/>
          </w:tcPr>
          <w:p>
            <w:r>
              <w:t>ROADMAP.md</w:t>
            </w:r>
          </w:p>
        </w:tc>
        <w:tc>
          <w:tcPr>
            <w:tcW w:type="dxa" w:w="3312"/>
          </w:tcPr>
          <w:p>
            <w:r>
              <w:t>CANONICAL</w:t>
            </w:r>
          </w:p>
        </w:tc>
        <w:tc>
          <w:tcPr>
            <w:tcW w:type="dxa" w:w="3312"/>
          </w:tcPr>
          <w:p>
            <w:r>
              <w:t>Thread map, backlog, live gates.</w:t>
            </w:r>
          </w:p>
        </w:tc>
      </w:tr>
      <w:tr>
        <w:tc>
          <w:tcPr>
            <w:tcW w:type="dxa" w:w="3312"/>
          </w:tcPr>
          <w:p>
            <w:r>
              <w:t>SESSION_STATE.md</w:t>
            </w:r>
          </w:p>
        </w:tc>
        <w:tc>
          <w:tcPr>
            <w:tcW w:type="dxa" w:w="3312"/>
          </w:tcPr>
          <w:p>
            <w:r>
              <w:t>CANONICAL</w:t>
            </w:r>
          </w:p>
        </w:tc>
        <w:tc>
          <w:tcPr>
            <w:tcW w:type="dxa" w:w="3312"/>
          </w:tcPr>
          <w:p>
            <w:r>
              <w:t>Where the work actually stands.</w:t>
            </w:r>
          </w:p>
        </w:tc>
      </w:tr>
      <w:tr>
        <w:tc>
          <w:tcPr>
            <w:tcW w:type="dxa" w:w="3312"/>
          </w:tcPr>
          <w:p>
            <w:r>
              <w:t>MAPS.md</w:t>
            </w:r>
          </w:p>
        </w:tc>
        <w:tc>
          <w:tcPr>
            <w:tcW w:type="dxa" w:w="3312"/>
          </w:tcPr>
          <w:p>
            <w:r>
              <w:t>CANONICAL</w:t>
            </w:r>
          </w:p>
        </w:tc>
        <w:tc>
          <w:tcPr>
            <w:tcW w:type="dxa" w:w="3312"/>
          </w:tcPr>
          <w:p>
            <w:r>
              <w:t>The three pictures a human reads first: runtime, knowledge, catalog.</w:t>
            </w:r>
          </w:p>
        </w:tc>
      </w:tr>
      <w:tr>
        <w:tc>
          <w:tcPr>
            <w:tcW w:type="dxa" w:w="3312"/>
          </w:tcPr>
          <w:p>
            <w:r>
              <w:t>PROJECTS.md</w:t>
            </w:r>
          </w:p>
        </w:tc>
        <w:tc>
          <w:tcPr>
            <w:tcW w:type="dxa" w:w="3312"/>
          </w:tcPr>
          <w:p>
            <w:r>
              <w:t>CANONICAL</w:t>
            </w:r>
          </w:p>
        </w:tc>
        <w:tc>
          <w:tcPr>
            <w:tcW w:type="dxa" w:w="3312"/>
          </w:tcPr>
          <w:p>
            <w:r>
              <w:t>The architecture across the three repositories: what SAO, ZAO and Speakeasy each own, and the three seams.</w:t>
            </w:r>
          </w:p>
        </w:tc>
      </w:tr>
      <w:tr>
        <w:tc>
          <w:tcPr>
            <w:tcW w:type="dxa" w:w="3312"/>
          </w:tcPr>
          <w:p>
            <w:r>
              <w:t>KNOX_SOCIAL_AUDIT.md</w:t>
            </w:r>
          </w:p>
        </w:tc>
        <w:tc>
          <w:tcPr>
            <w:tcW w:type="dxa" w:w="3312"/>
          </w:tcPr>
          <w:p>
            <w:r>
              <w:t>CANONICAL</w:t>
            </w:r>
          </w:p>
        </w:tc>
        <w:tc>
          <w:tcPr>
            <w:tcW w:type="dxa" w:w="3312"/>
          </w:tcPr>
          <w:p>
            <w:r>
              <w:t>Reference-design audit of the Knox social/organizational systems ([A14]).</w:t>
            </w:r>
          </w:p>
        </w:tc>
      </w:tr>
      <w:tr>
        <w:tc>
          <w:tcPr>
            <w:tcW w:type="dxa" w:w="3312"/>
          </w:tcPr>
          <w:p>
            <w:r>
              <w:t>ENGINE_CONTRACT.md</w:t>
            </w:r>
          </w:p>
        </w:tc>
        <w:tc>
          <w:tcPr>
            <w:tcW w:type="dxa" w:w="3312"/>
          </w:tcPr>
          <w:p>
            <w:r>
              <w:t>CANONICAL, INCOMPLETE</w:t>
            </w:r>
          </w:p>
        </w:tc>
        <w:tc>
          <w:tcPr>
            <w:tcW w:type="dxa" w:w="3312"/>
          </w:tcPr>
          <w:p>
            <w:r>
              <w:t>The verified engine mechanics an IsoPlayer NPC requires; lifecycle-ordered, failure-cited.</w:t>
            </w:r>
          </w:p>
        </w:tc>
      </w:tr>
      <w:tr>
        <w:tc>
          <w:tcPr>
            <w:tcW w:type="dxa" w:w="3312"/>
          </w:tcPr>
          <w:p>
            <w:r>
              <w:t>VERSION</w:t>
            </w:r>
          </w:p>
        </w:tc>
        <w:tc>
          <w:tcPr>
            <w:tcW w:type="dxa" w:w="3312"/>
          </w:tcPr>
          <w:p>
            <w:r>
              <w:t>CANONICAL</w:t>
            </w:r>
          </w:p>
        </w:tc>
        <w:tc>
          <w:tcPr>
            <w:tcW w:type="dxa" w:w="3312"/>
          </w:tcPr>
          <w:p>
            <w:r>
              <w:t>Shipped version string. Every root header's Version cell reads this and nothing else ([B43]).</w:t>
            </w:r>
          </w:p>
        </w:tc>
      </w:tr>
      <w:tr>
        <w:tc>
          <w:tcPr>
            <w:tcW w:type="dxa" w:w="3312"/>
          </w:tcPr>
          <w:p>
            <w:r>
              <w:t>PLAYABILITY.md</w:t>
            </w:r>
          </w:p>
        </w:tc>
        <w:tc>
          <w:tcPr>
            <w:tcW w:type="dxa" w:w="3312"/>
          </w:tcPr>
          <w:p>
            <w:r>
              <w:t>CANONICAL</w:t>
            </w:r>
          </w:p>
        </w:tc>
        <w:tc>
          <w:tcPr>
            <w:tcW w:type="dxa" w:w="3312"/>
          </w:tcPr>
          <w:p>
            <w:r>
              <w:t>What the player can actually do with the county, and what is still rough.</w:t>
            </w:r>
          </w:p>
        </w:tc>
      </w:tr>
      <w:tr>
        <w:tc>
          <w:tcPr>
            <w:tcW w:type="dxa" w:w="3312"/>
          </w:tcPr>
          <w:p>
            <w:r>
              <w:t>POSITION.md</w:t>
            </w:r>
          </w:p>
        </w:tc>
        <w:tc>
          <w:tcPr>
            <w:tcW w:type="dxa" w:w="3312"/>
          </w:tcPr>
          <w:p>
            <w:r>
              <w:t>CANONICAL</w:t>
            </w:r>
          </w:p>
        </w:tc>
        <w:tc>
          <w:tcPr>
            <w:tcW w:type="dxa" w:w="3312"/>
          </w:tcPr>
          <w:p>
            <w:r>
              <w:t>Where this project stands against what else exists.</w:t>
            </w:r>
          </w:p>
        </w:tc>
      </w:tr>
      <w:tr>
        <w:tc>
          <w:tcPr>
            <w:tcW w:type="dxa" w:w="3312"/>
          </w:tcPr>
          <w:p>
            <w:r>
              <w:t>SPEECH.md</w:t>
            </w:r>
          </w:p>
        </w:tc>
        <w:tc>
          <w:tcPr>
            <w:tcW w:type="dxa" w:w="3312"/>
          </w:tcPr>
          <w:p>
            <w:r>
              <w:t>CANONICAL</w:t>
            </w:r>
          </w:p>
        </w:tc>
        <w:tc>
          <w:tcPr>
            <w:tcW w:type="dxa" w:w="3312"/>
          </w:tcPr>
          <w:p>
            <w:r>
              <w:t>Direction for how survivors speak. Scheduled as the standing blocker (DR-029); still no free-text or dictated speech in the tree.</w:t>
            </w:r>
          </w:p>
        </w:tc>
      </w:tr>
      <w:tr>
        <w:tc>
          <w:tcPr>
            <w:tcW w:type="dxa" w:w="3312"/>
          </w:tcPr>
          <w:p>
            <w:r>
              <w:t>SPEECH_ML_DESIGN.md</w:t>
            </w:r>
          </w:p>
        </w:tc>
        <w:tc>
          <w:tcPr>
            <w:tcW w:type="dxa" w:w="3312"/>
          </w:tcPr>
          <w:p>
            <w:r>
              <w:t>CANONICAL</w:t>
            </w:r>
          </w:p>
        </w:tc>
        <w:tc>
          <w:tcPr>
            <w:tcW w:type="dxa" w:w="3312"/>
          </w:tcPr>
          <w:p>
            <w:r>
              <w:t>The talking system's ratified design (DR-029/030): survivors modeled as people - world model, will, mood - two learned pieces in-process with constrained decoding; no player-speech harvesting. Build follows it.</w:t>
            </w:r>
          </w:p>
        </w:tc>
      </w:tr>
      <w:tr>
        <w:tc>
          <w:tcPr>
            <w:tcW w:type="dxa" w:w="3312"/>
          </w:tcPr>
          <w:p>
            <w:r>
              <w:t>CREDITS.md</w:t>
            </w:r>
          </w:p>
        </w:tc>
        <w:tc>
          <w:tcPr>
            <w:tcW w:type="dxa" w:w="3312"/>
          </w:tcPr>
          <w:p>
            <w:r>
              <w:t>CANONICAL</w:t>
            </w:r>
          </w:p>
        </w:tc>
        <w:tc>
          <w:tcPr>
            <w:tcW w:type="dxa" w:w="3312"/>
          </w:tcPr>
          <w:p>
            <w:r>
              <w:t>Attribution. Exempt from the never-name-a-mod rule, being documentation.</w:t>
            </w:r>
          </w:p>
        </w:tc>
      </w:tr>
      <w:tr>
        <w:tc>
          <w:tcPr>
            <w:tcW w:type="dxa" w:w="3312"/>
          </w:tcPr>
          <w:p>
            <w:r>
              <w:t>HANDOFF.md</w:t>
            </w:r>
          </w:p>
        </w:tc>
        <w:tc>
          <w:tcPr>
            <w:tcW w:type="dxa" w:w="3312"/>
          </w:tcPr>
          <w:p>
            <w:r>
              <w:t>REFERENCE, HISTORICAL</w:t>
            </w:r>
          </w:p>
        </w:tc>
        <w:tc>
          <w:tcPr>
            <w:tcW w:type="dxa" w:w="3312"/>
          </w:tcPr>
          <w:p>
            <w:r>
              <w:t>B-era session handoff of 2026-08-27. Superseded at the C seam; its standing rules migrated into GOVERNANCE.md. Not maintained against the tip.</w:t>
            </w:r>
          </w:p>
        </w:tc>
      </w:tr>
      <w:tr>
        <w:tc>
          <w:tcPr>
            <w:tcW w:type="dxa" w:w="3312"/>
          </w:tcPr>
          <w:p>
            <w:r>
              <w:t>LICENSE</w:t>
            </w:r>
          </w:p>
        </w:tc>
        <w:tc>
          <w:tcPr>
            <w:tcW w:type="dxa" w:w="3312"/>
          </w:tcPr>
          <w:p>
            <w:r>
              <w:t>CANONICAL</w:t>
            </w:r>
          </w:p>
        </w:tc>
        <w:tc>
          <w:tcPr>
            <w:tcW w:type="dxa" w:w="3312"/>
          </w:tcPr>
          <w:p>
            <w:r>
              <w:t>GPL-3.0.</w:t>
            </w:r>
          </w:p>
        </w:tc>
      </w:tr>
    </w:tbl>
    <w:p>
      <w:pPr>
        <w:pStyle w:val="Heading1"/>
      </w:pPr>
      <w:r>
        <w:t>Instruction surface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  <w:t>File</w:t>
            </w:r>
          </w:p>
        </w:tc>
        <w:tc>
          <w:tcPr>
            <w:tcW w:type="dxa" w:w="3312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3312"/>
          </w:tcPr>
          <w:p>
            <w:r>
              <w:rPr>
                <w:b/>
              </w:rPr>
              <w:t>Role</w:t>
            </w:r>
          </w:p>
        </w:tc>
      </w:tr>
      <w:tr>
        <w:tc>
          <w:tcPr>
            <w:tcW w:type="dxa" w:w="3312"/>
          </w:tcPr>
          <w:p>
            <w:r>
              <w:t>NEO.md</w:t>
            </w:r>
          </w:p>
        </w:tc>
        <w:tc>
          <w:tcPr>
            <w:tcW w:type="dxa" w:w="3312"/>
          </w:tcPr>
          <w:p>
            <w:r>
              <w:t>CANONICAL</w:t>
            </w:r>
          </w:p>
        </w:tc>
        <w:tc>
          <w:tcPr>
            <w:tcW w:type="dxa" w:w="3312"/>
          </w:tcPr>
          <w:p>
            <w:r>
              <w:t>The instruction surface. Read first.</w:t>
            </w:r>
          </w:p>
        </w:tc>
      </w:tr>
      <w:tr>
        <w:tc>
          <w:tcPr>
            <w:tcW w:type="dxa" w:w="3312"/>
          </w:tcPr>
          <w:p>
            <w:r>
              <w:t>CLAUDE.md</w:t>
            </w:r>
          </w:p>
        </w:tc>
        <w:tc>
          <w:tcPr>
            <w:tcW w:type="dxa" w:w="3312"/>
          </w:tcPr>
          <w:p>
            <w:r>
              <w:t>SHIM</w:t>
            </w:r>
          </w:p>
        </w:tc>
        <w:tc>
          <w:tcPr>
            <w:tcW w:type="dxa" w:w="3312"/>
          </w:tcPr>
          <w:p>
            <w:r>
              <w:t>Autoload pointer to NEO.md.</w:t>
            </w:r>
          </w:p>
        </w:tc>
      </w:tr>
      <w:tr>
        <w:tc>
          <w:tcPr>
            <w:tcW w:type="dxa" w:w="3312"/>
          </w:tcPr>
          <w:p>
            <w:r>
              <w:t>AGENTS.md</w:t>
            </w:r>
          </w:p>
        </w:tc>
        <w:tc>
          <w:tcPr>
            <w:tcW w:type="dxa" w:w="3312"/>
          </w:tcPr>
          <w:p>
            <w:r>
              <w:t>SHIM</w:t>
            </w:r>
          </w:p>
        </w:tc>
        <w:tc>
          <w:tcPr>
            <w:tcW w:type="dxa" w:w="3312"/>
          </w:tcPr>
          <w:p>
            <w:r>
              <w:t>Autoload pointer to NEO.md.</w:t>
            </w:r>
          </w:p>
        </w:tc>
      </w:tr>
    </w:tbl>
    <w:p>
      <w:pPr>
        <w:pStyle w:val="Heading1"/>
      </w:pPr>
      <w:r>
        <w:t>Directories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Path</w:t>
            </w:r>
          </w:p>
        </w:tc>
        <w:tc>
          <w:tcPr>
            <w:tcW w:type="dxa" w:w="4968"/>
          </w:tcPr>
          <w:p>
            <w:r>
              <w:rPr>
                <w:b/>
              </w:rPr>
              <w:t>Role</w:t>
            </w:r>
          </w:p>
        </w:tc>
      </w:tr>
      <w:tr>
        <w:tc>
          <w:tcPr>
            <w:tcW w:type="dxa" w:w="4968"/>
          </w:tcPr>
          <w:p>
            <w:r>
              <w:t>Batches/</w:t>
            </w:r>
          </w:p>
        </w:tc>
        <w:tc>
          <w:tcPr>
            <w:tcW w:type="dxa" w:w="4968"/>
          </w:tcPr>
          <w:p>
            <w:r>
              <w:t>One alphanumeric batch sequence; one record per closed batch.</w:t>
            </w:r>
          </w:p>
        </w:tc>
      </w:tr>
      <w:tr>
        <w:tc>
          <w:tcPr>
            <w:tcW w:type="dxa" w:w="4968"/>
          </w:tcPr>
          <w:p>
            <w:r>
              <w:t>Batches/C_RECATALOG.json</w:t>
            </w:r>
          </w:p>
        </w:tc>
        <w:tc>
          <w:tcPr>
            <w:tcW w:type="dxa" w:w="4968"/>
          </w:tcPr>
          <w:p>
            <w:r>
              <w:t>Regulatory crosswalk for all 127 former C records: current unit, original path and Git-blob SHA-256.</w:t>
            </w:r>
          </w:p>
        </w:tc>
      </w:tr>
      <w:tr>
        <w:tc>
          <w:tcPr>
            <w:tcW w:type="dxa" w:w="4968"/>
          </w:tcPr>
          <w:p>
            <w:r>
              <w:t>Batches/history/</w:t>
            </w:r>
          </w:p>
        </w:tc>
        <w:tc>
          <w:tcPr>
            <w:tcW w:type="dxa" w:w="4968"/>
          </w:tcPr>
          <w:p>
            <w:r>
              <w:t>Historical detailed scope preserved during consolidation; current status belongs to SESSION_STATE and ROADMAP.</w:t>
            </w:r>
          </w:p>
        </w:tc>
      </w:tr>
      <w:tr>
        <w:tc>
          <w:tcPr>
            <w:tcW w:type="dxa" w:w="4968"/>
          </w:tcPr>
          <w:p>
            <w:r>
              <w:t>artifacts/audits/</w:t>
            </w:r>
          </w:p>
        </w:tc>
        <w:tc>
          <w:tcPr>
            <w:tcW w:type="dxa" w:w="4968"/>
          </w:tcPr>
          <w:p>
            <w:r>
              <w:t>Dated audit reports and immutable reproducibility evidence; former batch labels stay historical.</w:t>
            </w:r>
          </w:p>
        </w:tc>
      </w:tr>
      <w:tr>
        <w:tc>
          <w:tcPr>
            <w:tcW w:type="dxa" w:w="4968"/>
          </w:tcPr>
          <w:p>
            <w:r>
              <w:t>mod/</w:t>
            </w:r>
          </w:p>
        </w:tc>
        <w:tc>
          <w:tcPr>
            <w:tcW w:type="dxa" w:w="4968"/>
          </w:tcPr>
          <w:p>
            <w:r>
              <w:t>The shippable mod tree (root + version-dir mod.info, Lua under 42.20/media/lua/).</w:t>
            </w:r>
          </w:p>
        </w:tc>
      </w:tr>
      <w:tr>
        <w:tc>
          <w:tcPr>
            <w:tcW w:type="dxa" w:w="4968"/>
          </w:tcPr>
          <w:p>
            <w:r>
              <w:t>java/</w:t>
            </w:r>
          </w:p>
        </w:tc>
        <w:tc>
          <w:tcPr>
            <w:tcW w:type="dxa" w:w="4968"/>
          </w:tcPr>
          <w:p>
            <w:r>
              <w:t>The agent component (DR-004): shell class, bridge, bootstrap; built to java/dist/SAOAgent.jar.</w:t>
            </w:r>
          </w:p>
        </w:tc>
      </w:tr>
      <w:tr>
        <w:tc>
          <w:tcPr>
            <w:tcW w:type="dxa" w:w="4968"/>
          </w:tcPr>
          <w:p>
            <w:r>
              <w:t>tools/</w:t>
            </w:r>
          </w:p>
        </w:tc>
        <w:tc>
          <w:tcPr>
            <w:tcW w:type="dxa" w:w="4968"/>
          </w:tcPr>
          <w:p>
            <w:r>
              <w:t>The evidence apparatus: every border's gated mirror, check.sh, the offline mirrors, the pre-commit hook - plus the build and deploy scripts (build-java.sh, deploy.sh).</w:t>
            </w:r>
          </w:p>
        </w:tc>
      </w:tr>
    </w:tbl>
    <w:p>
      <w:pPr>
        <w:pStyle w:val="ListBullet"/>
      </w:pPr>
      <w:r>
        <w:t>PUBLISHING.md - what a Workshop upload needs, read from the game's own template; blocked on art, deliberately not staged.</w:t>
      </w:r>
    </w:p>
    <w:p>
      <w:pPr>
        <w:pStyle w:val="ListBullet"/>
      </w:pPr>
      <w:r>
        <w:t>GROUNDED_DEAD_PROPOSAL.md - PROPOSED: the zombie-population derivation (demography x lore x mechanism fork) awaiting the operator's ratification; nothing in it is behavior.</w:t>
      </w:r>
    </w:p>
    <w:p>
      <w:r>
        <w:t>artifacts/docx/ holds generated readable exports and historical snapshots. Its README states export currency; corresponding Markdown is the current source.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