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The three projects and what each owns</w:t>
            </w:r>
          </w:p>
        </w:tc>
      </w:tr>
      <w:tr>
        <w:tc>
          <w:tcPr>
            <w:tcW w:type="dxa" w:w="4968"/>
          </w:tcPr>
          <w:p>
            <w:r>
              <w:t>Version</w:t>
            </w:r>
          </w:p>
        </w:tc>
        <w:tc>
          <w:tcPr>
            <w:tcW w:type="dxa" w:w="4968"/>
          </w:tcPr>
          <w:p>
            <w:r>
              <w:t>2.8.3.0-pre-alpha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PROJECTS.md</w:t>
            </w:r>
          </w:p>
        </w:tc>
      </w:tr>
      <w:tr>
        <w:tc>
          <w:tcPr>
            <w:tcW w:type="dxa" w:w="4968"/>
          </w:tcPr>
          <w:p>
            <w:r>
              <w:t>Status</w:t>
            </w:r>
          </w:p>
        </w:tc>
        <w:tc>
          <w:tcPr>
            <w:tcW w:type="dxa" w:w="4968"/>
          </w:tcPr>
          <w:p>
            <w:r>
              <w:t>CANONICAL - the architecture across the three repositories. Held here; ../zombie-awareness and ../zomboid-speakeasy point at it.</w:t>
            </w:r>
          </w:p>
        </w:tc>
      </w:tr>
    </w:tbl>
    <w:p>
      <w:pPr>
        <w:pStyle w:val="Title"/>
      </w:pPr>
      <w:r>
        <w:t>The three projects</w:t>
      </w:r>
    </w:p>
    <w:p>
      <w:r>
        <w:t>One county. Three repositories, because three things need separate licences and separate gates, not because they are three products.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r>
          </w:p>
        </w:tc>
        <w:tc>
          <w:tcPr>
            <w:tcW w:type="dxa" w:w="2484"/>
          </w:tcPr>
          <w:p>
            <w:r>
              <w:rPr>
                <w:b/>
              </w:rPr>
              <w:t>Repository</w:t>
            </w:r>
          </w:p>
        </w:tc>
        <w:tc>
          <w:tcPr>
            <w:tcW w:type="dxa" w:w="2484"/>
          </w:tcPr>
          <w:p>
            <w:r>
              <w:rPr>
                <w:b/>
              </w:rPr>
              <w:t>Licence</w:t>
            </w:r>
          </w:p>
        </w:tc>
        <w:tc>
          <w:tcPr>
            <w:tcW w:type="dxa" w:w="2484"/>
          </w:tcPr>
          <w:p>
            <w:r>
              <w:rPr>
                <w:b/>
              </w:rPr>
              <w:t>What it owns</w:t>
            </w:r>
          </w:p>
        </w:tc>
      </w:tr>
      <w:tr>
        <w:tc>
          <w:tcPr>
            <w:tcW w:type="dxa" w:w="2484"/>
          </w:tcPr>
          <w:p>
            <w:r>
              <w:t>SAO</w:t>
            </w:r>
          </w:p>
        </w:tc>
        <w:tc>
          <w:tcPr>
            <w:tcW w:type="dxa" w:w="2484"/>
          </w:tcPr>
          <w:p>
            <w:r>
              <w:t>survivor-awareness</w:t>
            </w:r>
          </w:p>
        </w:tc>
        <w:tc>
          <w:tcPr>
            <w:tcW w:type="dxa" w:w="2484"/>
          </w:tcPr>
          <w:p>
            <w:r>
              <w:t>GPL-3.0</w:t>
            </w:r>
          </w:p>
        </w:tc>
        <w:tc>
          <w:tcPr>
            <w:tcW w:type="dxa" w:w="2484"/>
          </w:tcPr>
          <w:p>
            <w:r>
              <w:t>the living</w:t>
            </w:r>
          </w:p>
        </w:tc>
      </w:tr>
      <w:tr>
        <w:tc>
          <w:tcPr>
            <w:tcW w:type="dxa" w:w="2484"/>
          </w:tcPr>
          <w:p>
            <w:r>
              <w:t>ZAO</w:t>
            </w:r>
          </w:p>
        </w:tc>
        <w:tc>
          <w:tcPr>
            <w:tcW w:type="dxa" w:w="2484"/>
          </w:tcPr>
          <w:p>
            <w:r>
              <w:t>../zombie-awareness</w:t>
            </w:r>
          </w:p>
        </w:tc>
        <w:tc>
          <w:tcPr>
            <w:tcW w:type="dxa" w:w="2484"/>
          </w:tcPr>
          <w:p>
            <w:r>
              <w:t>GPL-3.0</w:t>
            </w:r>
          </w:p>
        </w:tc>
        <w:tc>
          <w:tcPr>
            <w:tcW w:type="dxa" w:w="2484"/>
          </w:tcPr>
          <w:p>
            <w:r>
              <w:t>the turned</w:t>
            </w:r>
          </w:p>
        </w:tc>
      </w:tr>
      <w:tr>
        <w:tc>
          <w:tcPr>
            <w:tcW w:type="dxa" w:w="2484"/>
          </w:tcPr>
          <w:p>
            <w:r>
              <w:t>Speakeasy</w:t>
            </w:r>
          </w:p>
        </w:tc>
        <w:tc>
          <w:tcPr>
            <w:tcW w:type="dxa" w:w="2484"/>
          </w:tcPr>
          <w:p>
            <w:r>
              <w:t>../zomboid-speakeasy</w:t>
            </w:r>
          </w:p>
        </w:tc>
        <w:tc>
          <w:tcPr>
            <w:tcW w:type="dxa" w:w="2484"/>
          </w:tcPr>
          <w:p>
            <w:r>
              <w:t>MIT</w:t>
            </w:r>
          </w:p>
        </w:tc>
        <w:tc>
          <w:tcPr>
            <w:tcW w:type="dxa" w:w="2484"/>
          </w:tcPr>
          <w:p>
            <w:r>
              <w:t>how anybody decides</w:t>
            </w:r>
          </w:p>
        </w:tc>
      </w:tr>
    </w:tbl>
    <w:p>
      <w:r>
        <w:t>The county is the same county in all three. A person walks through it, dies in it, and gets up again in it, and no repository owns more than its share of that sentence.</w:t>
      </w:r>
    </w:p>
    <w:p>
      <w:r>
        <w:t>The dependency substrate - what exists, what is planned, and what each area of concern needs - is mapped in SUBSTRATE.md.</w:t>
      </w:r>
    </w:p>
    <w:p>
      <w:pPr>
        <w:pStyle w:val="Heading1"/>
      </w:pPr>
      <w:r>
        <w:t>Private unified project</w:t>
      </w:r>
    </w:p>
    <w:p>
      <w:r>
        <w:t>DR-041 establishes the intended release destination: one private unified mod/project. The immediate work compresses SAO's borders; later work combines the cross-module contracts and the runtime pieces into that project. DR-042 makes the first pass a whole-mod runtime restructuring, including source ownership and file layout. The three repositories and ownership contracts below describe the current source layout. The assembly plan will account for module loading, Java entry points, save identity, settings, model artifacts, source provenance and integrated evidence before choosing its source layout and packaging.</w:t>
      </w:r>
    </w:p>
    <w:p>
      <w:pPr>
        <w:pStyle w:val="Heading1"/>
      </w:pPr>
      <w:r>
        <w:t>What each one is</w:t>
      </w:r>
    </w:p>
    <w:p>
      <w:r>
        <w:t>SAO owns the living, and owns death. A person is a record; the engine character is a body the record is loaded into and is never what persists (DR-002). Perception admits, Disposition decides, Standing channels, Execution acts. Death of the person is SAO's completely (DR-016) - the turn fires here, through the engine's own die(), and the person's id rides the engine's own modData copies through it.</w:t>
      </w:r>
    </w:p>
    <w:p>
      <w:r>
        <w:t>ZAO owns the turned. What a turned body does follows from who the person was and how far the rot has gone, never from a species-level behaviour table. It is an add-on that can be switched off: with ZAO absent, vanilla handles the corpse and the engine misses nothing. Two mechanisms, litigated separately and never merged - the rotting of a particular mind, and the pathogen's own decay and mutation.</w:t>
      </w:r>
    </w:p>
    <w:p>
      <w:r>
        <w:t>Speakeasy owns how anybody decides. A dataset and the models fitted to it: how a person decides in the game space with limited awareness, from their own attributes and personality. It ships no mod. What is built there ports into a consumer, and the consumer runs it in-process on the game's own Java, never through a service.</w:t>
      </w:r>
    </w:p>
    <w:p>
      <w:pPr>
        <w:pStyle w:val="Heading1"/>
      </w:pPr>
      <w:r>
        <w:t>What none of them owns</w:t>
      </w:r>
    </w:p>
    <w:p>
      <w:r>
        <w:t>Nothing here places an outcome. A house is not put in the world, a settlement is not scheduled, and a population is not balanced toward a target. Every arrangement in the county is what its people did, and a pass that placed one would destroy the only measurement there is (DR-037).</w:t>
      </w:r>
    </w:p>
    <w:p>
      <w:pPr>
        <w:pStyle w:val="Heading1"/>
      </w:pPr>
      <w:r>
        <w:t>The three seams</w:t>
      </w:r>
    </w:p>
    <w:p>
      <w:pPr>
        <w:pStyle w:val="Heading2"/>
      </w:pPr>
      <w:r>
        <w:t>SAO to ZAO - the turn</w:t>
      </w:r>
    </w:p>
    <w:p>
      <w:r>
        <w:t>The seam is one moment and it is already litigated on both sides. SAO owns the death of the person completely and ZAO owns the risen mind; exactly one controller runs any body, proven by observation rather than by load order. The person's id crosses on the engine's own modData copy, character to corpse to risen body.</w:t>
      </w:r>
    </w:p>
    <w:p>
      <w:r>
        <w:t>What crosses is the record, not the belief cache. A record is save-scoped and a belief store is bound to ModData with it, but what a rotting mind is entitled to is what the person carried - their place, their history, the verbs they had - and temperament is hash-derived from the id, so almost nothing has to be stored for a mind to be re-derived and then degraded.</w:t>
      </w:r>
    </w:p>
    <w:p>
      <w:r>
        <w:t>ZAO reads SAO's mechanics and copies no files. Where the audit of the sister found defects, they went back to SAO as repairs rather than being worked around.</w:t>
      </w:r>
    </w:p>
    <w:p>
      <w:pPr>
        <w:pStyle w:val="Heading2"/>
      </w:pPr>
      <w:r>
        <w:t>SAO to ZAO - the ones who came back and the ones who went past</w:t>
      </w:r>
    </w:p>
    <w:p>
      <w:r>
        <w:t>The second crossing between these two, opened at ZAO's [A11] and running the other way from the turn. A person becomes ZAO's while remaining inside SAO's county: an afflicted body is a person again, in a house, holding bonds, being argued over; a crossed one looks like a person and acts with the sister's own action vocabulary - driving, explosives, loudspeakers - with what humanity gave it stripped out. The sister's machinery for houses, standing, fear and temperament reaches a body the sister no longer owns.</w:t>
      </w:r>
    </w:p>
    <w:p>
      <w:r>
        <w:t>The seam is implemented through its first complete action in C56/A37. ZAO's [A12] carries the rulings, under one principle of the operator's own framing: three repositories, one project, separation of concerns, each machinery running what it owns. SAO executes the afflicted, because a person again is a person - the house argues over them because they never left the county's machinery</w:t>
      </w:r>
    </w:p>
    <w:p>
      <w:pPr>
        <w:pStyle w:val="ListBullet"/>
      </w:pPr>
      <w:r>
        <w:t>while ZAO owns the pathogen state on them and executes the crossed,</w:t>
      </w:r>
    </w:p>
    <w:p>
      <w:r>
        <w:t>who came through death as the risen did. The crossed's vocabulary is a bidirectional goal: they read SAO's action machinery stripped of what humanity gave it, and what they need from driving feeds forward into SAO's mapping of it - [C33] has mapped what the engine gives a driver who is not the player, and F-067 holds the finding - a standing goal between the two repositories and never a dependency in either direction. A reachable Crossed decision now approaches an Afflicted person, completes an interruptible non-feeding blood exposure, records one pathogen result and transfers the same living human shell and dormant envelope from SAO to ZAO. The wider retained action vocabulary remains unfinished. How they hold ground is variable - some groups settle, some stay nomadic - and never placed. The claim surface's concrete shape (ZAO's F-012) stays open until mod code is near.</w:t>
      </w:r>
    </w:p>
    <w:p>
      <w:r>
        <w:t>ZAO's [A17] records how the pathogen meets the branching graph: the pathogen owns the mutation roll and the roll for form performance, crossed is terminal, retained form traits are state rather than new branches, forms and attribute mutations stack, and forms enter Perception as visible facts that change pressure inside the living branching graph.</w:t>
      </w:r>
    </w:p>
    <w:p>
      <w:pPr>
        <w:pStyle w:val="Heading2"/>
      </w:pPr>
      <w:r>
        <w:t>SAO to Speakeasy - the dataset</w:t>
      </w:r>
    </w:p>
    <w:p>
      <w:r>
        <w:t>No code crosses, and the licences are why the repositories are separate at all. Speakeasy is MIT and SAO is GPL-3.0; a dataset and a fitted model port into SAO, and nothing else does.</w:t>
      </w:r>
    </w:p>
    <w:p>
      <w:r>
        <w:t>Speakeasy's rows are built from SAO's own people - the attributes, conditions, history and belief set a person actually holds at the moment of a decision - and they replace the places where SAO currently authors a list: the five work words a company deals from, the four creed names, the shape of a group's relationship to a place. A group must be able to create a position because it needed one and have its own word for it, and no table can stand in for that (DR-038).</w:t>
      </w:r>
    </w:p>
    <w:p>
      <w:pPr>
        <w:pStyle w:val="Heading2"/>
      </w:pPr>
      <w:r>
        <w:t>ZAO to Speakeasy - the degraded cognition</w:t>
      </w:r>
    </w:p>
    <w:p>
      <w:r>
        <w:t>The third edge carries cognition conditioned by event-derived pathogen state. Cross-module rows, a state producer and the row contract now exist. Complete training and learned runtime consumption remain unfinished. ZAO owns pathogen state; Speakeasy owns datasets and models; SAO owns living decision execution. SUBSTRATE.md records the implementation boundaries and current evidence.</w:t>
      </w:r>
    </w:p>
    <w:p>
      <w:pPr>
        <w:pStyle w:val="Heading1"/>
      </w:pPr>
      <w:r>
        <w:t>What holds across all three</w:t>
      </w:r>
    </w:p>
    <w:p>
      <w:pPr>
        <w:pStyle w:val="ListBullet"/>
      </w:pPr>
      <w:r>
        <w:t>Verified APIs only. Ground truth is the installed game. An</w:t>
      </w:r>
    </w:p>
    <w:p>
      <w:r>
        <w:t xml:space="preserve">  unsupported statement is a hypothesis and is labelled one.</w:t>
      </w:r>
    </w:p>
    <w:p>
      <w:pPr>
        <w:pStyle w:val="ListBullet"/>
      </w:pPr>
      <w:r>
        <w:t>Verify the instrument before trusting its output. An analysis</w:t>
      </w:r>
    </w:p>
    <w:p>
      <w:r>
        <w:t xml:space="preserve">  script is not evidence until its own correctness is established   against a known-bad control.</w:t>
      </w:r>
    </w:p>
    <w:p>
      <w:pPr>
        <w:pStyle w:val="ListBullet"/>
      </w:pPr>
      <w:r>
        <w:t>The record is the person. All three read the same identity; none</w:t>
      </w:r>
    </w:p>
    <w:p>
      <w:r>
        <w:t xml:space="preserve">  mints a second one for the same being.</w:t>
      </w:r>
    </w:p>
    <w:p>
      <w:pPr>
        <w:pStyle w:val="ListBullet"/>
      </w:pPr>
      <w:r>
        <w:t>A batch closes with a record, a log row, a state advance, a border</w:t>
      </w:r>
    </w:p>
    <w:p>
      <w:r>
        <w:t xml:space="preserve">  for the class it found, and a control that flips the verdict.</w:t>
      </w:r>
    </w:p>
    <w:p>
      <w:pPr>
        <w:pStyle w:val="ListBullet"/>
      </w:pPr>
      <w:r>
        <w:t>Nothing becomes a requirement. No capability in any of the three</w:t>
      </w:r>
    </w:p>
    <w:p>
      <w:r>
        <w:t xml:space="preserve">  may require another survivor mod, and nothing runs through one   unless the player asks (DR-035).</w:t>
      </w:r>
    </w:p>
    <w:p>
      <w:pPr>
        <w:pStyle w:val="ListBullet"/>
      </w:pPr>
      <w:r>
        <w:t>The operator is the design authority. Code-level verification</w:t>
      </w:r>
    </w:p>
    <w:p>
      <w:r>
        <w:t xml:space="preserve">  never settles how the game looks or plays.</w:t>
      </w:r>
    </w:p>
    <w:p>
      <w:pPr>
        <w:pStyle w:val="Heading1"/>
      </w:pPr>
      <w:r>
        <w:t>Where the work stands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r>
          </w:p>
        </w:tc>
        <w:tc>
          <w:tcPr>
            <w:tcW w:type="dxa" w:w="3312"/>
          </w:tcPr>
          <w:p>
            <w:r>
              <w:rPr>
                <w:b/>
              </w:rPr>
              <w:t>Version</w:t>
            </w:r>
          </w:p>
        </w:tc>
        <w:tc>
          <w:tcPr>
            <w:tcW w:type="dxa" w:w="3312"/>
          </w:tcPr>
          <w:p>
            <w:r>
              <w:rPr>
                <w:b/>
              </w:rPr>
              <w:t>Standing</w:t>
            </w:r>
          </w:p>
        </w:tc>
      </w:tr>
      <w:tr>
        <w:tc>
          <w:tcPr>
            <w:tcW w:type="dxa" w:w="3312"/>
          </w:tcPr>
          <w:p>
            <w:r>
              <w:t>SAO</w:t>
            </w:r>
          </w:p>
        </w:tc>
        <w:tc>
          <w:tcPr>
            <w:tcW w:type="dxa" w:w="3312"/>
          </w:tcPr>
          <w:p>
            <w:r>
              <w:t>see VERSION</w:t>
            </w:r>
          </w:p>
        </w:tc>
        <w:tc>
          <w:tcPr>
            <w:tcW w:type="dxa" w:w="3312"/>
          </w:tcPr>
          <w:p>
            <w:r>
              <w:t>C64 corrects runtime integrity and partial-source material. C65 exposes exact food/water source options and selection, with immutable capture linked to the immediate action result where its loaded executor runs. R7-R10 retain the missing action/life producers; R11-R12 retain broader options, ratified choices, reconstructed knowledge and later consequences.</w:t>
            </w:r>
          </w:p>
        </w:tc>
      </w:tr>
      <w:tr>
        <w:tc>
          <w:tcPr>
            <w:tcW w:type="dxa" w:w="3312"/>
          </w:tcPr>
          <w:p>
            <w:r>
              <w:t>ZAO</w:t>
            </w:r>
          </w:p>
        </w:tc>
        <w:tc>
          <w:tcPr>
            <w:tcW w:type="dxa" w:w="3312"/>
          </w:tcPr>
          <w:p>
            <w:r>
              <w:t>../zombie-awareness/VERSION</w:t>
            </w:r>
          </w:p>
        </w:tc>
        <w:tc>
          <w:tcPr>
            <w:tcW w:type="dxa" w:w="3312"/>
          </w:tcPr>
          <w:p>
            <w:r>
              <w:t>A37 makes the Crossed pass reachable for the non-feeding Afflicted exposure and owns the same transferred human shell across loaded, dormant and dead states. The complete retained human action vocabulary and loaded-world observation remain open.</w:t>
            </w:r>
          </w:p>
        </w:tc>
      </w:tr>
      <w:tr>
        <w:tc>
          <w:tcPr>
            <w:tcW w:type="dxa" w:w="3312"/>
          </w:tcPr>
          <w:p>
            <w:r>
              <w:t>Speakeasy</w:t>
            </w:r>
          </w:p>
        </w:tc>
        <w:tc>
          <w:tcPr>
            <w:tcW w:type="dxa" w:w="3312"/>
          </w:tcPr>
          <w:p>
            <w:r>
              <w:t>../zomboid-speakeasy/RECORD.md</w:t>
            </w:r>
          </w:p>
        </w:tc>
        <w:tc>
          <w:tcPr>
            <w:tcW w:type="dxa" w:w="3312"/>
          </w:tcPr>
          <w:p>
            <w:r>
              <w:t>112 work-word and 78 trade-hinge choices plus nine world documents are hash-protected. Version 3 requires exact run/county/person/event/hour joins and executable option evidence, validates before atomic publication and refuses protected destinations. The approved choices remain intent; their future-conditioned legacy rows are ineligible. No trained cognition model or completed training/export/runtime path exists.</w:t>
            </w:r>
          </w:p>
        </w:tc>
      </w:tr>
    </w:tbl>
    <w:p>
      <w:r>
        <w:t>Each of those is its own repository's to update. This table says where the three stand relative to each other, which is the thing no single repository can say about itself.</w:t>
      </w:r>
    </w:p>
    <w:p>
      <w:r>
        <w:t>It is also the first thing to go stale when one of them moves, and it does so silently, because no border in any of the three reads it. Twice on 2026-09-09 a surface stating what a project IS was found describing a charter that had already changed - Speakeasy's public description a day after its own record redefined it, and ZAO's readme four batches after the gate it named had closed. When a gate or a charter moves, this table moves in the same turn.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