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C32 - Decision capture and ratified data preparation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Product record</w:t>
            </w:r>
          </w:p>
        </w:tc>
      </w:tr>
      <w:tr>
        <w:tc>
          <w:tcPr>
            <w:tcW w:type="dxa" w:w="4320"/>
          </w:tcPr>
          <w:p>
            <w:r>
              <w:t>Batch</w:t>
            </w:r>
          </w:p>
        </w:tc>
        <w:tc>
          <w:tcPr>
            <w:tcW w:type="dxa" w:w="4320"/>
          </w:tcPr>
          <w:p>
            <w:r>
              <w:t>C32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2026-09-10</w:t>
            </w:r>
          </w:p>
        </w:tc>
      </w:tr>
      <w:tr>
        <w:tc>
          <w:tcPr>
            <w:tcW w:type="dxa" w:w="4320"/>
          </w:tcPr>
          <w:p>
            <w:r>
              <w:t>Generation</w:t>
            </w:r>
          </w:p>
        </w:tc>
        <w:tc>
          <w:tcPr>
            <w:tcW w:type="dxa" w:w="4320"/>
          </w:tcPr>
          <w:p>
            <w:r>
              <w:t>20261005-product-consolidation</w:t>
            </w:r>
          </w:p>
        </w:tc>
      </w:tr>
      <w:tr>
        <w:tc>
          <w:tcPr>
            <w:tcW w:type="dxa" w:w="4320"/>
          </w:tcPr>
          <w:p>
            <w:r>
              <w:t>Source generation</w:t>
            </w:r>
          </w:p>
        </w:tc>
        <w:tc>
          <w:tcPr>
            <w:tcW w:type="dxa" w:w="4320"/>
          </w:tcPr>
          <w:p>
            <w:r>
              <w:t>20260919-through-C120</w:t>
            </w:r>
          </w:p>
        </w:tc>
      </w:tr>
      <w:tr>
        <w:tc>
          <w:tcPr>
            <w:tcW w:type="dxa" w:w="4320"/>
          </w:tcPr>
          <w:p>
            <w:r>
              <w:t>Source range</w:t>
            </w:r>
          </w:p>
        </w:tc>
        <w:tc>
          <w:tcPr>
            <w:tcW w:type="dxa" w:w="4320"/>
          </w:tcPr>
          <w:p>
            <w:r>
              <w:t>C34–C34</w:t>
            </w:r>
          </w:p>
        </w:tc>
      </w:tr>
      <w:tr>
        <w:tc>
          <w:tcPr>
            <w:tcW w:type="dxa" w:w="4320"/>
          </w:tcPr>
          <w:p>
            <w:r>
              <w:t>Tier</w:t>
            </w:r>
          </w:p>
        </w:tc>
        <w:tc>
          <w:tcPr>
            <w:tcW w:type="dxa" w:w="4320"/>
          </w:tcPr>
          <w:p>
            <w:r>
              <w:t>minor</w:t>
            </w:r>
          </w:p>
        </w:tc>
      </w:tr>
      <w:tr>
        <w:tc>
          <w:tcPr>
            <w:tcW w:type="dxa" w:w="4320"/>
          </w:tcPr>
          <w:p>
            <w:r>
              <w:t>Standing</w:t>
            </w:r>
          </w:p>
        </w:tc>
        <w:tc>
          <w:tcPr>
            <w:tcW w:type="dxa" w:w="4320"/>
          </w:tcPr>
          <w:p>
            <w:r>
              <w:t>Historical product synthesis; each component retains its exact implementation, verification, publication and remaining scope.</w:t>
            </w:r>
          </w:p>
        </w:tc>
      </w:tr>
    </w:tbl>
    <w:p/>
    <w:p>
      <w:pPr>
        <w:pStyle w:val="Heading2"/>
      </w:pPr>
      <w:r>
        <w:t>Product outcome</w:t>
      </w:r>
    </w:p>
    <w:p/>
    <w:p>
      <w:r>
        <w:t>Added decision-moment capture beside the county sweep, recorded the first ratified work-word rows, exposed engine names and occupations to the harness, enriched belief provenance and retained the needs that conditioned a work decision. The later audit reproduced mutable snapshot leakage in this exporter. Approved choices remain ratified while their source conditioning requires review.</w:t>
      </w:r>
    </w:p>
    <w:p/>
    <w:p>
      <w:pPr>
        <w:pStyle w:val="Heading2"/>
      </w:pPr>
      <w:r>
        <w:t>Chronological product boundary</w:t>
      </w:r>
    </w:p>
    <w:p/>
    <w:p>
      <w:r>
        <w:t>Retains the substantive product boundary established by the operator-authorized 2026-09-19 consolidation. Its exact original source includes the implementation assessment, cause-specific corrections and remaining scope; later related work stays in its chronological product.</w:t>
      </w:r>
    </w:p>
    <w:p/>
    <w:p>
      <w:r>
        <w:t>Preserves the earlier product-tier classification: Retains the substantive product boundary established by the operator-authorized 2026-09-19 consolidation. Its exact original source includes the implementation assessment, cause-specific corrections and remaining scope; later related work stays in its chronological product.</w:t>
      </w:r>
    </w:p>
    <w:p/>
    <w:p>
      <w:pPr>
        <w:pStyle w:val="Heading2"/>
      </w:pPr>
      <w:r>
        <w:t>Source contributions and custody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Original contribution</w:t>
            </w:r>
          </w:p>
        </w:tc>
        <w:tc>
          <w:tcPr>
            <w:tcW w:type="dxa" w:w="2880"/>
          </w:tcPr>
          <w:p>
            <w:r>
              <w:t>Exact immutable record</w:t>
            </w:r>
          </w:p>
        </w:tc>
        <w:tc>
          <w:tcPr>
            <w:tcW w:type="dxa" w:w="2880"/>
          </w:tcPr>
          <w:p>
            <w:r>
              <w:t>SHA-256</w:t>
            </w:r>
          </w:p>
        </w:tc>
      </w:tr>
      <w:tr>
        <w:tc>
          <w:tcPr>
            <w:tcW w:type="dxa" w:w="2880"/>
          </w:tcPr>
          <w:p>
            <w:r>
              <w:t>20260919-through-C120:C34 — Decision capture and ratified data preparation</w:t>
            </w:r>
          </w:p>
        </w:tc>
        <w:tc>
          <w:tcPr>
            <w:tcW w:type="dxa" w:w="2880"/>
          </w:tcPr>
          <w:p>
            <w:r>
              <w:t>[Source record](../../Batches/history/c-20261003-source/Batches/C34-2026-09-10-decision-capture-and-ratified-data-preparation.md)</w:t>
            </w:r>
          </w:p>
        </w:tc>
        <w:tc>
          <w:tcPr>
            <w:tcW w:type="dxa" w:w="2880"/>
          </w:tcPr>
          <w:p>
            <w:r>
              <w:t>fdae5ad5b4a174a25ec8b9a5248a6f7193fd770954b0c7391073bc60cdd7b669</w:t>
            </w:r>
          </w:p>
        </w:tc>
      </w:tr>
    </w:tbl>
    <w:p/>
    <w:p>
      <w:r>
        <w:t>Each original contributes once to the product/version chronology. Its many-to-many shared-contract links remain in the unchanged ownership projection, and nonadjacent related work stays later in the chronology.</w:t>
      </w:r>
    </w:p>
    <w:p/>
    <w:p>
      <w:pPr>
        <w:pStyle w:val="Heading2"/>
      </w:pPr>
      <w:r>
        <w:t>Delivered mechanisms and evidence boundaries</w:t>
      </w:r>
    </w:p>
    <w:p/>
    <w:p>
      <w:r>
        <w:t>The following excerpts preserve the source prose; relative navigation is resolved from this product record. The exact original record above owns the full context, mechanisms, controls and corrections.</w:t>
      </w:r>
    </w:p>
    <w:p/>
    <w:p>
      <w:pPr>
        <w:pStyle w:val="Heading3"/>
      </w:pPr>
      <w:r>
        <w:t>20260919-through-C120:C34 — Decision capture and ratified data preparation</w:t>
      </w:r>
    </w:p>
    <w:p/>
    <w:p>
      <w:r>
        <w:t>&gt; Added decision-moment capture beside the county sweep, recorded the first ratified work-word rows, exposed engine names and occupations to the harness, enriched belief provenance and retained the needs that conditioned a work decision. The later audit reproduced mutable snapshot leakage in this exporter. Approved choices remain ratified while their source conditioning requires review.</w:t>
      </w:r>
    </w:p>
    <w:p/>
    <w:p>
      <w:r>
        <w:t>**Implementation:** mixed ratification and partial capture</w:t>
      </w:r>
    </w:p>
    <w:p/>
    <w:p>
      <w:r>
        <w:t>**Verification:** source-scoped evidence and limits retained in archived record</w:t>
      </w:r>
    </w:p>
    <w:p/>
    <w:p>
      <w:r>
        <w:t>**Publication:** committed-at-source-head</w:t>
      </w:r>
    </w:p>
    <w:p/>
    <w:p>
      <w:r>
        <w:t>**Original standing:** Consolidated historical record; implementation limitations remain explicit.</w:t>
      </w:r>
    </w:p>
    <w:p/>
    <w:p>
      <w:r>
        <w:t>**Remaining scope retained from the source:**</w:t>
      </w:r>
    </w:p>
    <w:p/>
    <w:p>
      <w:pPr>
        <w:pStyle w:val="ListBullet"/>
      </w:pPr>
      <w:r>
        <w:t>Repair immutable conditioning without reopening choices; training needs actual causal rows/models.</w:t>
      </w:r>
    </w:p>
    <w:p/>
    <w:p>
      <w:pPr>
        <w:pStyle w:val="Heading2"/>
      </w:pPr>
      <w:r>
        <w:t>Historical interpretation</w:t>
      </w:r>
    </w:p>
    <w:p/>
    <w:p>
      <w:r>
        <w:t>This record consolidates development substance and its supporting integration, verification and publication. It supplies no new runtime, native-trial, learned-policy, visual-acceptance or release-maturity credit. Historical failures, incomplete work, source corrections and later D-era outcomes retain their dated generation-qualified records.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