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C41 - Afflicted return and social behavior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C43–C43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Connected afflicted return, retained capabilities and social responses to formed people. The audit reproduced bodies returned without controller adoption, absent dormant recovery, premature driving-competence stamps and automatic daily relocation without movement. Preserve the intended behaviors and reconstruct those mechanisms.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20260919-through-C120:C43 — Afflicted return and social behavior</w:t>
            </w:r>
          </w:p>
        </w:tc>
        <w:tc>
          <w:tcPr>
            <w:tcW w:type="dxa" w:w="2880"/>
          </w:tcPr>
          <w:p>
            <w:r>
              <w:t>[Source record](../../Batches/history/c-20261003-source/Batches/C43-2026-09-13-afflicted-return-and-social-behavior.md)</w:t>
            </w:r>
          </w:p>
        </w:tc>
        <w:tc>
          <w:tcPr>
            <w:tcW w:type="dxa" w:w="2880"/>
          </w:tcPr>
          <w:p>
            <w:r>
              <w:t>7200dccd6fdd0acd72ec33f1326ee9cf79cf53b1638f0430d2ca5e07c9861820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20260919-through-C120:C43 — Afflicted return and social behavior</w:t>
      </w:r>
    </w:p>
    <w:p/>
    <w:p>
      <w:r>
        <w:t>&gt; Connected afflicted return, retained capabilities and social responses to formed people. The audit reproduced bodies returned without controller adoption, absent dormant recovery, premature driving-competence stamps and automatic daily relocation without movement. Preserve the intended behaviors and reconstruct those mechanisms.</w:t>
      </w:r>
    </w:p>
    <w:p/>
    <w:p>
      <w:r>
        <w:t>**Implementation:** partial historical later repairs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C52/C56/C80 repair specific ownership/health pieces, not all travel/skill/affiliation.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