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C47 - Brain health integration</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C47</w:t>
            </w:r>
          </w:p>
        </w:tc>
      </w:tr>
      <w:tr>
        <w:tc>
          <w:tcPr>
            <w:tcW w:type="dxa" w:w="4320"/>
          </w:tcPr>
          <w:p>
            <w:r>
              <w:t>Date</w:t>
            </w:r>
          </w:p>
        </w:tc>
        <w:tc>
          <w:tcPr>
            <w:tcW w:type="dxa" w:w="4320"/>
          </w:tcPr>
          <w:p>
            <w:r>
              <w:t>2026-09-14</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C49–C49</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Attempted the requested event-driven brain-health integration and visualization. The off switch is repaired, but the model remains disputed: update partition changes the outcome, authoritative pathogen state is read from the wrong owner, loaded health inputs are stale, and lifetime poison is reapplied as current damage. The scalar display and incomplete consumers do not fulfill the requested graph.</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20260919-through-C120:C49 — Brain health integration</w:t>
            </w:r>
          </w:p>
        </w:tc>
        <w:tc>
          <w:tcPr>
            <w:tcW w:type="dxa" w:w="2880"/>
          </w:tcPr>
          <w:p>
            <w:r>
              <w:t>[Source record](../../Batches/history/c-20261003-source/Batches/C49-2026-09-14-brain-health-integration.md)</w:t>
            </w:r>
          </w:p>
        </w:tc>
        <w:tc>
          <w:tcPr>
            <w:tcW w:type="dxa" w:w="2880"/>
          </w:tcPr>
          <w:p>
            <w:r>
              <w:t>7c24d99bba563cf8a25b94453ffda1fb7809b7d46b8734c7670a81541b026f5a</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20260919-through-C120:C49 — Brain health integration</w:t>
      </w:r>
    </w:p>
    <w:p/>
    <w:p>
      <w:r>
        <w:t>&gt; Attempted the requested event-driven brain-health integration and visualization. The off switch is repaired, but the model remains disputed: update partition changes the outcome, authoritative pathogen state is read from the wrong owner, loaded health inputs are stale, and lifetime poison is reapplied as current damage. The scalar display and incomplete consumers do not fulfill the requested graph.</w:t>
      </w:r>
    </w:p>
    <w:p/>
    <w:p>
      <w:r>
        <w:t>**Implementation:** partial replaced by validated course</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C56 closes scoped R5 course; old scalar is neither full graph nor valid learning label.</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