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C52 - Private native perception and physical access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2026-09-20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C60–C60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Personally observed native objects, floors, sightlines and stance condition what the actor can attempt. Current loaded access is checked against exact physical ownership; dormant possibilities remain distinct from actual stock.</w:t>
      </w:r>
    </w:p>
    <w:p/>
    <w:p>
      <w:pPr>
        <w:pStyle w:val="Heading2"/>
      </w:pPr>
      <w:r>
        <w:t>Chronological product boundary</w:t>
      </w:r>
    </w:p>
    <w:p/>
    <w:p>
      <w:r>
        <w:t>The epistemic and physical admission boundary differs from reconstruction and from performed provisioning. It extends the existing perception/access product.</w:t>
      </w:r>
    </w:p>
    <w:p/>
    <w:p>
      <w:r>
        <w:t>Extends, integrates or structurally matures an existing capability. The epistemic and physical admission boundary differs from reconstruction and from performed provisioning. It extends the existing perception/access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20260919-through-C120:C60 — Perception and world access</w:t>
            </w:r>
          </w:p>
        </w:tc>
        <w:tc>
          <w:tcPr>
            <w:tcW w:type="dxa" w:w="2880"/>
          </w:tcPr>
          <w:p>
            <w:r>
              <w:t>[Source record](../../Batches/history/c-20261003-source/Batches/C60-2026-09-20-perception-and-world-access.md)</w:t>
            </w:r>
          </w:p>
        </w:tc>
        <w:tc>
          <w:tcPr>
            <w:tcW w:type="dxa" w:w="2880"/>
          </w:tcPr>
          <w:p>
            <w:r>
              <w:t>1c2222331e122176602e7f020bac44dc3d0d60f1c479f96dca2a06460bb936c1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20260919-through-C120:C60 — Perception and world access</w:t>
      </w:r>
    </w:p>
    <w:p/>
    <w:p>
      <w:r>
        <w:t>&gt; The actual scanner output now excludes Build 42 animals before emitting person</w:t>
      </w:r>
    </w:p>
    <w:p>
      <w:r>
        <w:t>&gt; rows. Activity participation at the cashier counter and in ball play requires a</w:t>
      </w:r>
    </w:p>
    <w:p>
      <w:r>
        <w:t>&gt; fresh firsthand person belief and a current same-floor, facing, range and</w:t>
      </w:r>
    </w:p>
    <w:p>
      <w:r>
        <w:t>&gt; occlusion check. Installed Lethal Stealth prone state reaches the existing</w:t>
      </w:r>
    </w:p>
    <w:p>
      <w:r>
        <w:t>&gt; stance reader, and combat drops a target when the engine deactivates it.</w:t>
      </w:r>
    </w:p>
    <w:p/>
    <w:p>
      <w:r>
        <w:t>&gt; Material access now keeps acquisition separate from use. Vehicle source caches</w:t>
      </w:r>
    </w:p>
    <w:p>
      <w:r>
        <w:t>&gt; retain their live vehicle and part, refuse removed or unloaded vehicles, refresh</w:t>
      </w:r>
    </w:p>
    <w:p>
      <w:r>
        <w:t>&gt; position and ask `canAccessContainer` again. Every remembered material source</w:t>
      </w:r>
    </w:p>
    <w:p>
      <w:r>
        <w:t>&gt; requires the actor's current floor and reach. Ground offers must still occupy</w:t>
      </w:r>
    </w:p>
    <w:p>
      <w:r>
        <w:t>&gt; their observed loaded square. SAO's world-container action derives from the</w:t>
      </w:r>
    </w:p>
    <w:p>
      <w:r>
        <w:t>&gt; vanilla transfer action, preserves its native item/container rules and rechecks</w:t>
      </w:r>
    </w:p>
    <w:p>
      <w:r>
        <w:t>&gt; current loaded reach, obstruction and vehicle permission throughout execution.</w:t>
      </w:r>
    </w:p>
    <w:p/>
    <w:p>
      <w:r>
        <w:t>&gt; The [evidence record](../../artifacts/audits/20260920-0517Z-2217PST-perception-world-access/README.md)</w:t>
      </w:r>
    </w:p>
    <w:p>
      <w:r>
        <w:t>&gt; inventories every loaded source cache and the installed unloaded substrate.</w:t>
      </w:r>
    </w:p>
    <w:p>
      <w:r>
        <w:t>&gt; Meta-grid rooms establish geography and resource possibility; they do not prove</w:t>
      </w:r>
    </w:p>
    <w:p>
      <w:r>
        <w:t>&gt; stock, quantity or access. Actual containers, fluids, vehicle parts and world</w:t>
      </w:r>
    </w:p>
    <w:p>
      <w:r>
        <w:t>&gt; items are loaded truth. The present `SAO_Places` room-name and visit-count model</w:t>
      </w:r>
    </w:p>
    <w:p>
      <w:r>
        <w:t>&gt; therefore remains a legacy proxy rather than grounded dormant supply.</w:t>
      </w:r>
    </w:p>
    <w:p/>
    <w:p>
      <w:r>
        <w:t>**Implementation:** mixed completed access and source proposal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through the enforced full commit gate.</w:t>
      </w:r>
    </w:p>
    <w:p/>
    <w:p>
      <w:r>
        <w:t>**Remaining scope retained from the source:**</w:t>
      </w:r>
    </w:p>
    <w:p/>
    <w:p>
      <w:pPr>
        <w:pStyle w:val="ListBullet"/>
      </w:pPr>
      <w:r>
        <w:t>Loaded R6 closes; dormant/material producers remain distinct; C61/C62 implement bounded source mechanism.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