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C57 - Personally heard spoken and radio communication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C57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2026-09-21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C72–C73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kohai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Owned sleep, wake and hearing state admit bodyless speech; exact device, tuning, power, possession and listener state admit radio reception. Only an actual recipient-private reception can convey knowledge or social content.</w:t>
      </w:r>
    </w:p>
    <w:p/>
    <w:p>
      <w:pPr>
        <w:pStyle w:val="Heading2"/>
      </w:pPr>
      <w:r>
        <w:t>Chronological product boundary</w:t>
      </w:r>
    </w:p>
    <w:p/>
    <w:p>
      <w:r>
        <w:t>Awake-listener advancement and endpoint/channel evidence are consecutive prerequisites of heard communication. A radio in inventory and mere proximity remain insufficient.</w:t>
      </w:r>
    </w:p>
    <w:p/>
    <w:p>
      <w:r>
        <w:t>Extends, integrates or structurally matures an existing capability. Awake-listener advancement and endpoint/channel evidence are consecutive prerequisites of heard communication. A radio in inventory and mere proximity remain insufficient.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20260919-through-C120:C72 — Dormant spoken access</w:t>
            </w:r>
          </w:p>
        </w:tc>
        <w:tc>
          <w:tcPr>
            <w:tcW w:type="dxa" w:w="2880"/>
          </w:tcPr>
          <w:p>
            <w:r>
              <w:t>[Source record](../../Batches/history/c-20261003-source/Batches/C72-2026-09-21-dormant-spoken-access.md)</w:t>
            </w:r>
          </w:p>
        </w:tc>
        <w:tc>
          <w:tcPr>
            <w:tcW w:type="dxa" w:w="2880"/>
          </w:tcPr>
          <w:p>
            <w:r>
              <w:t>e76f12a8e7ab7784b931c57545183e7d1d6e62e16c9957ac888dc320a74cf40a</w:t>
            </w:r>
          </w:p>
        </w:tc>
      </w:tr>
      <w:tr>
        <w:tc>
          <w:tcPr>
            <w:tcW w:type="dxa" w:w="2880"/>
          </w:tcPr>
          <w:p>
            <w:r>
              <w:t>20260919-through-C120:C73 — Radio reception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record](../../Batches/history/c-20261003-source/Batches/C73-2026-09-21-radio-reception.md)</w:t>
            </w:r>
          </w:p>
        </w:tc>
        <w:tc>
          <w:tcPr>
            <w:tcW w:type="dxa" w:w="2880"/>
          </w:tcPr>
          <w:p>
            <w:r>
              <w:t>04c0b4c9f14919276231cdcce56dff3c2beed57f955cbd59c1994aaa3b0c3a6a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20260919-through-C120:C72 — Dormant spoken access</w:t>
      </w:r>
    </w:p>
    <w:p/>
    <w:p>
      <w:r>
        <w:t>&gt; C67 admitted an adjacent dormant conversation only when both people had measured</w:t>
      </w:r>
    </w:p>
    <w:p>
      <w:r>
        <w:t>&gt; hearing and an explicit awake state. Body snapshots preserved native fatigue and</w:t>
      </w:r>
    </w:p>
    <w:p>
      <w:r>
        <w:t>&gt; endurance, and PhysicalFacts observed sleep, but no bodyless producer advanced</w:t>
      </w:r>
    </w:p>
    <w:p>
      <w:r>
        <w:t>&gt; rest, sleep or wake. A sleeping record could therefore remain asleep forever;</w:t>
      </w:r>
    </w:p>
    <w:p>
      <w:r>
        <w:t>&gt; an older record with no sleep observation remained correctly unknown but had no</w:t>
      </w:r>
    </w:p>
    <w:p>
      <w:r>
        <w:t>&gt; route to acquire current state.</w:t>
      </w:r>
    </w:p>
    <w:p/>
    <w:p>
      <w:r>
        <w:t>&gt; The [producer matrix](../../artifacts/audits/20260921-2224Z-1524PST-dormant-spoken-access/PLAN.md)</w:t>
      </w:r>
    </w:p>
    <w:p>
      <w:r>
        <w:t>&gt; separates native measurement, durable advancement, spoken admission and radio</w:t>
      </w:r>
    </w:p>
    <w:p>
      <w:r>
        <w:t>&gt; reception. Colonist Awareness checks the engine pawn's current awake state and</w:t>
      </w:r>
    </w:p>
    <w:p>
      <w:r>
        <w:t>&gt; has no bodyless-person transition to transfer; Survivor Awareness requires this</w:t>
      </w:r>
    </w:p>
    <w:p>
      <w:r>
        <w:t>&gt; record-owned seam because its engine body is temporary.</w:t>
      </w:r>
    </w:p>
    <w:p/>
    <w:p>
      <w:r>
        <w:t>&gt; The native snapshot bridge reads fatigue, endurance and saved sleep-need traits</w:t>
      </w:r>
    </w:p>
    <w:p>
      <w:r>
        <w:t>&gt; directly from a validated v3/v4 envelope without constructing a body. Snapshot</w:t>
      </w:r>
    </w:p>
    <w:p>
      <w:r>
        <w:t>&gt; commit records those measurements and their county hour. New generated people</w:t>
      </w:r>
    </w:p>
    <w:p>
      <w:r>
        <w:t>&gt; receive explicit initial provenance. Older records that have only the prior</w:t>
      </w:r>
    </w:p>
    <w:p>
      <w:r>
        <w:t>&gt; speech-access marker remain unknown until a supported native capture supplies</w:t>
      </w:r>
    </w:p>
    <w:p>
      <w:r>
        <w:t>&gt; measurements.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Closed; complete repository gate enforced by the publishing commit. \|</w:t>
      </w:r>
    </w:p>
    <w:p/>
    <w:p>
      <w:r>
        <w:t>**Remaining scope retained from the source:**</w:t>
      </w:r>
    </w:p>
    <w:p/>
    <w:p>
      <w:pPr>
        <w:pStyle w:val="ListBullet"/>
      </w:pPr>
      <w:r>
        <w:t>Dormant sleep projection is distinct from loaded pose/physiology proof and external owner authority.</w:t>
      </w:r>
    </w:p>
    <w:p/>
    <w:p>
      <w:pPr>
        <w:pStyle w:val="Heading3"/>
      </w:pPr>
      <w:r>
        <w:t>20260919-through-C120:C73 — Radio reception</w:t>
      </w:r>
    </w:p>
    <w:p/>
    <w:p>
      <w:r>
        <w:t>&gt; C71 established exact recursive possession and explicitly refused possession as</w:t>
      </w:r>
    </w:p>
    <w:p>
      <w:r>
        <w:t>&gt; complete access. C72 supplied the awake/asleep state needed to admit a dormant</w:t>
      </w:r>
    </w:p>
    <w:p>
      <w:r>
        <w:t>&gt; listener. The County Wire and player-radio paths still granted claims from</w:t>
      </w:r>
    </w:p>
    <w:p>
      <w:r>
        <w:t>&gt; `ownsRadio`: a device could be off, silent, mistuned, empty, inside a bag or</w:t>
      </w:r>
    </w:p>
    <w:p>
      <w:r>
        <w:t>&gt; held by another household member. No recipient-private event showed that a</w:t>
      </w:r>
    </w:p>
    <w:p>
      <w:r>
        <w:t>&gt; transmission had reached the person whose mind or relationship changed.</w:t>
      </w:r>
    </w:p>
    <w:p/>
    <w:p>
      <w:r>
        <w:t>&gt; The [producer matrix](../../artifacts/audits/20260921-2351Z-1651PST-radio-reception/PLAN.md)</w:t>
      </w:r>
    </w:p>
    <w:p>
      <w:r>
        <w:t>&gt; separates loaded device state, dormant battery advancement, listener admission,</w:t>
      </w:r>
    </w:p>
    <w:p>
      <w:r>
        <w:t>&gt; reception evidence and content effects. Colonist Awareness's transferable rule</w:t>
      </w:r>
    </w:p>
    <w:p>
      <w:r>
        <w:t>&gt; is endpoint and channel proof before knowledge delivery. Survivor Awareness</w:t>
      </w:r>
    </w:p>
    <w:p>
      <w:r>
        <w:t>&gt; adds a durable device sidecar because its native person body is temporary.</w:t>
      </w:r>
    </w:p>
    <w:p/>
    <w:p>
      <w:r>
        <w:t>&gt; The native inventory bridge captures every direct-root communications radio and</w:t>
      </w:r>
    </w:p>
    <w:p>
      <w:r>
        <w:t>&gt; its item identity, channel, on/off state, audible volume, battery presence,</w:t>
      </w:r>
    </w:p>
    <w:p>
      <w:r>
        <w:t>&gt; power, native use rate, two-way capability, mute and transmit-disable state.</w:t>
      </w:r>
    </w:p>
    <w:p>
      <w:r>
        <w:t>&gt; The direct root matches the installed engine's carried-frequency boundary; a</w:t>
      </w:r>
    </w:p>
    <w:p>
      <w:r>
        <w:t>&gt; radio inside a bag remains possession without becoming a current endpoint.</w:t>
      </w:r>
    </w:p>
    <w:p>
      <w:r>
        <w:t>&gt; Loaded reception requires a living awake hearing person and an on, powered,</w:t>
      </w:r>
    </w:p>
    <w:p>
      <w:r>
        <w:t>&gt; audible receiver tuned to the event channel. Transmission additionally requires</w:t>
      </w:r>
    </w:p>
    <w:p>
      <w:r>
        <w:t>&gt; a two-way, unmuted device permitted to transmit.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Closed; complete repository gate enforced by the publishing commit. \|</w:t>
      </w:r>
    </w:p>
    <w:p/>
    <w:p>
      <w:r>
        <w:t>**Remaining scope retained from the source:**</w:t>
      </w:r>
    </w:p>
    <w:p/>
    <w:p>
      <w:pPr>
        <w:pStyle w:val="ListBullet"/>
      </w:pPr>
      <w:r>
        <w:t>No autonomous radio scheduler or full shortage producer; bag possession is not endpoint access.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