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C62 - Personally initiated and externally enacted cooperative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C62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2026-09-25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C83–C85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Known contacts and private provisioning pressure can open and transport a real proposal. Registered survivor or ZAO execution owners independently answer; exact acquisition, carrying, arrival and handover results advance accepted work. The county episode exporter observes reproducible causal prefixes and preserves revision-bound trajectories.</w:t>
      </w:r>
    </w:p>
    <w:p/>
    <w:p>
      <w:pPr>
        <w:pStyle w:val="Heading2"/>
      </w:pPr>
      <w:r>
        <w:t>Chronological product boundary</w:t>
      </w:r>
    </w:p>
    <w:p/>
    <w:p>
      <w:r>
        <w:t>External coordination, causal episode observation and natural private-life contact complete the existing enacted cooperation line. Arrival does not imply reception; institution-wide governance and wider material producers remain open.</w:t>
      </w:r>
    </w:p>
    <w:p/>
    <w:p>
      <w:r>
        <w:t>Extends, integrates or structurally matures an existing capability. External coordination, causal episode observation and natural private-life contact complete the existing enacted cooperation line. Arrival does not imply reception; institution-wide governance and wider material producers remain open.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20260919-through-C120:C83 — External life coordination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record](../../Batches/history/c-20261003-source/Batches/C83-20260925-0855Z-0155PST-external-life-coordination.md)</w:t>
            </w:r>
          </w:p>
        </w:tc>
        <w:tc>
          <w:tcPr>
            <w:tcW w:type="dxa" w:w="2880"/>
          </w:tcPr>
          <w:p>
            <w:r>
              <w:t>85fba1cc49db3a6ef2179fd9089d255b4279eb883ab8c542df45bf253ca14570</w:t>
            </w:r>
          </w:p>
        </w:tc>
      </w:tr>
      <w:tr>
        <w:tc>
          <w:tcPr>
            <w:tcW w:type="dxa" w:w="2880"/>
          </w:tcPr>
          <w:p>
            <w:r>
              <w:t>20260919-through-C120:C84 — Causal episode runtime</w:t>
            </w:r>
          </w:p>
        </w:tc>
        <w:tc>
          <w:tcPr>
            <w:tcW w:type="dxa" w:w="2880"/>
          </w:tcPr>
          <w:p>
            <w:r>
              <w:t>[Source record](../../Batches/history/c-20261003-source/Batches/C84-20260925-1201Z-0501PST-causal-episode-runtime.md)</w:t>
            </w:r>
          </w:p>
        </w:tc>
        <w:tc>
          <w:tcPr>
            <w:tcW w:type="dxa" w:w="2880"/>
          </w:tcPr>
          <w:p>
            <w:r>
              <w:t>526b6206566642965deda7a50eb421b162c7361fda32d1084a5ba76c158306b0</w:t>
            </w:r>
          </w:p>
        </w:tc>
      </w:tr>
      <w:tr>
        <w:tc>
          <w:tcPr>
            <w:tcW w:type="dxa" w:w="2880"/>
          </w:tcPr>
          <w:p>
            <w:r>
              <w:t>20260919-through-C120:C85 — Private situation contact and enacted work</w:t>
            </w:r>
          </w:p>
        </w:tc>
        <w:tc>
          <w:tcPr>
            <w:tcW w:type="dxa" w:w="2880"/>
          </w:tcPr>
          <w:p>
            <w:r>
              <w:t>[Source record](../../Batches/history/c-20261003-source/Batches/C85-20260925-2145Z-1445PST-private-situation-contact-and-enacted-work.md)</w:t>
            </w:r>
          </w:p>
        </w:tc>
        <w:tc>
          <w:tcPr>
            <w:tcW w:type="dxa" w:w="2880"/>
          </w:tcPr>
          <w:p>
            <w:r>
              <w:t>4effe52554e5af82333a7cb4d4a56a8b69206c73354d417c38b6b975e760b1a8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20260919-through-C120:C83 — External life coordination</w:t>
      </w:r>
    </w:p>
    <w:p/>
    <w:p>
      <w:r>
        <w:t>&gt; C83 makes C79's enacted coordination a general service usable by a registered</w:t>
      </w:r>
    </w:p>
    <w:p>
      <w:r>
        <w:t>&gt; external execution owner. Organization remains the sole durable process store.</w:t>
      </w:r>
    </w:p>
    <w:p>
      <w:r>
        <w:t>&gt; Only an addressed recipient who actually acquires the current proposal revision</w:t>
      </w:r>
    </w:p>
    <w:p>
      <w:r>
        <w:t>&gt; can appraise it, and Communication must carry the independently formed response</w:t>
      </w:r>
    </w:p>
    <w:p>
      <w:r>
        <w:t>&gt; back before a revision-bound commitment exists. Missing representation or owner</w:t>
      </w:r>
    </w:p>
    <w:p>
      <w:r>
        <w:t>&gt; evidence defers rather than being converted into incapacity or assent.</w:t>
      </w:r>
    </w:p>
    <w:p>
      <w:r>
        <w:t>&gt; A broadcast request may discover its recipients only at an actual operating</w:t>
      </w:r>
    </w:p>
    <w:p>
      <w:r>
        <w:t>&gt; radio or admitted conversation; that transport atomically adds the exact</w:t>
      </w:r>
    </w:p>
    <w:p>
      <w:r>
        <w:t>&gt; listener as addressed and records reception. Possessing a process identifier</w:t>
      </w:r>
    </w:p>
    <w:p>
      <w:r>
        <w:t>&gt; cannot take that path.</w:t>
      </w:r>
    </w:p>
    <w:p/>
    <w:p>
      <w:r>
        <w:t>&gt; Accepted provisioning now admits either food or already stored portable water.</w:t>
      </w:r>
    </w:p>
    <w:p>
      <w:r>
        <w:t>&gt; SourceUse still owns the exact source reservation and acquisition, native</w:t>
      </w:r>
    </w:p>
    <w:p>
      <w:r>
        <w:t>&gt; Locomotion owns approach, and Handover owns transfer. A tap is not silently</w:t>
      </w:r>
    </w:p>
    <w:p>
      <w:r>
        <w:t>&gt; turned into cargo: water work waits for an evidenced portable vessel. Accepted</w:t>
      </w:r>
    </w:p>
    <w:p>
      <w:r>
        <w:t>&gt; rendezvous/holding work uses the proposal's bounded destination and completes</w:t>
      </w:r>
    </w:p>
    <w:p>
      <w:r>
        <w:t>&gt; only when Locomotion returns the exact matching arrival receipt and promised</w:t>
      </w:r>
    </w:p>
    <w:p>
      <w:r>
        <w:t>&gt; activity. Queue admission, movement admission and generic message delivery are</w:t>
      </w:r>
    </w:p>
    <w:p>
      <w:r>
        <w:t>&gt; not completion.</w:t>
      </w:r>
    </w:p>
    <w:p/>
    <w:p>
      <w:r>
        <w:t>&gt; The process retains revisions, addressed participants, receptions, responses,</w:t>
      </w:r>
    </w:p>
    <w:p>
      <w:r>
        <w:t>&gt; dissent, concurrent commitments, route attempts and consumed terminal receipts.</w:t>
      </w:r>
    </w:p>
    <w:p>
      <w:r>
        <w:t>&gt; Pause records the interrupted route; expiration and withdrawal close work</w:t>
      </w:r>
    </w:p>
    <w:p>
      <w:r>
        <w:t>&gt; without erasing its history. After save/reload or loaded/dormant handoff, the</w:t>
      </w:r>
    </w:p>
    <w:p>
      <w:r>
        <w:t>&gt; controller reissues the exact pending route identifier instead of minting a</w:t>
      </w:r>
    </w:p>
    <w:p>
      <w:r>
        <w:t>&gt; second attempt. Completion consumes each acquisition, handover or arrival once.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implementation batch; loaded-world receipt pending. \|</w:t>
      </w:r>
    </w:p>
    <w:p/>
    <w:p>
      <w:r>
        <w:t>**Remaining scope retained from the source:**</w:t>
      </w:r>
    </w:p>
    <w:p/>
    <w:p>
      <w:pPr>
        <w:pStyle w:val="ListBullet"/>
      </w:pPr>
      <w:r>
        <w:t>Natural wider life remains open; tap availability is not portable cargo and unregistered ownership is not capability.</w:t>
      </w:r>
    </w:p>
    <w:p/>
    <w:p>
      <w:pPr>
        <w:pStyle w:val="Heading3"/>
      </w:pPr>
      <w:r>
        <w:t>20260919-through-C120:C84 — Causal episode runtime</w:t>
      </w:r>
    </w:p>
    <w:p/>
    <w:p>
      <w:r>
        <w:t>&gt; C84 gives the repaired county simulation an executable episode boundary. One</w:t>
      </w:r>
    </w:p>
    <w:p>
      <w:r>
        <w:t>&gt; episode advances the production dormant county once to its maximum horizon and</w:t>
      </w:r>
    </w:p>
    <w:p>
      <w:r>
        <w:t>&gt; takes every requested checkpoint from that causal prefix. A second fresh</w:t>
      </w:r>
    </w:p>
    <w:p>
      <w:r>
        <w:t>&gt; Kahlua process starts from the same save identity and must reproduce the</w:t>
      </w:r>
    </w:p>
    <w:p>
      <w:r>
        <w:t>&gt; complete canonical result before an exclusive atomic JSONL export is allowed.</w:t>
      </w:r>
    </w:p>
    <w:p>
      <w:r>
        <w:t>&gt; The record retains daily state, social events, terminal state, source hashes,</w:t>
      </w:r>
    </w:p>
    <w:p>
      <w:r>
        <w:t>&gt; the full coordination decision trajectory and explicit candidate standing. It</w:t>
      </w:r>
    </w:p>
    <w:p>
      <w:r>
        <w:t>&gt; does not fit outcomes back into generation rules or assign a desired ending.</w:t>
      </w:r>
    </w:p>
    <w:p/>
    <w:p>
      <w:r>
        <w:t>&gt; The county loader now starts and finishes the real coordination capture around</w:t>
      </w:r>
    </w:p>
    <w:p>
      <w:r>
        <w:t>&gt; the production simulation. It loads the distinct Afflicted and Crossed policy</w:t>
      </w:r>
    </w:p>
    <w:p>
      <w:r>
        <w:t>&gt; providers and their common ZAO driver/registered execution owner in the joint</w:t>
      </w:r>
    </w:p>
    <w:p>
      <w:r>
        <w:t>&gt; configuration. A zero-event capture is valid when the county formed no matter;</w:t>
      </w:r>
    </w:p>
    <w:p>
      <w:r>
        <w:t>&gt; a failed capture is not. Four headless host defects surfaced by the real run</w:t>
      </w:r>
    </w:p>
    <w:p>
      <w:r>
        <w:t>&gt; were repaired explicitly: noncreating `ModData.get`, engine-only weather</w:t>
      </w:r>
    </w:p>
    <w:p>
      <w:r>
        <w:t>&gt; hearing delegation, absence-preserving chunk hydration and exact supported</w:t>
      </w:r>
    </w:p>
    <w:p>
      <w:r>
        <w:t>&gt; history-hour recording. None invents loaded bodies, ground objects or engine</w:t>
      </w:r>
    </w:p>
    <w:p>
      <w:r>
        <w:t>&gt; observations.</w:t>
      </w:r>
    </w:p>
    <w:p/>
    <w:p>
      <w:r>
        <w:t>&gt; `SAO_Coordination` is now the one shared recipient-appraisal policy owner used</w:t>
      </w:r>
    </w:p>
    <w:p>
      <w:r>
        <w:t>&gt; by loaded Controller, dormant population and Perception entry points. It obtains</w:t>
      </w:r>
    </w:p>
    <w:p>
      <w:r>
        <w:t>&gt; actor-private capability and current pressure through Communication's registered</w:t>
      </w:r>
    </w:p>
    <w:p>
      <w:r>
        <w:t>&gt; execution owner, strips condition-private truth from the common envelope and</w:t>
      </w:r>
    </w:p>
    <w:p>
      <w:r>
        <w:t>&gt; lets that owner replace only bounded appraisal fields. ZAO A41 supplies one</w:t>
      </w:r>
    </w:p>
    <w:p>
      <w:r>
        <w:t>&gt; representation-neutral adapter for both Afflicted and Crossed, then dispatches</w:t>
      </w:r>
    </w:p>
    <w:p>
      <w:r>
        <w:t>&gt; to their different state policies. A missing shell remains an observation gap;</w:t>
      </w:r>
    </w:p>
    <w:p>
      <w:r>
        <w:t>&gt; no body, mortality, migration, diet or conversion rule was added.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implementation batch; loaded-world receipt pending. \|</w:t>
      </w:r>
    </w:p>
    <w:p/>
    <w:p>
      <w:r>
        <w:t>**Remaining scope retained from the source:**</w:t>
      </w:r>
    </w:p>
    <w:p/>
    <w:p>
      <w:pPr>
        <w:pStyle w:val="ListBullet"/>
      </w:pPr>
      <w:r>
        <w:t>Thirty-day zero-matter seed is valid baseline, not acceleration corpus or natural production success; authored scenes remain distinct.</w:t>
      </w:r>
    </w:p>
    <w:p/>
    <w:p>
      <w:pPr>
        <w:pStyle w:val="Heading3"/>
      </w:pPr>
      <w:r>
        <w:t>20260919-through-C120:C85 — Private situation contact and enacted work</w:t>
      </w:r>
    </w:p>
    <w:p/>
    <w:p>
      <w:r>
        <w:t>&gt; C85 makes the C79 coordination contract arise from a person's private life</w:t>
      </w:r>
    </w:p>
    <w:p>
      <w:r>
        <w:t>&gt; instead of only from a prepared matter. Perception retains actual known people</w:t>
      </w:r>
    </w:p>
    <w:p>
      <w:r>
        <w:t>&gt; and last usable contact addresses. Loaded and dormant provisioning pressure can</w:t>
      </w:r>
    </w:p>
    <w:p>
      <w:r>
        <w:t>&gt; open or revise one concrete Organization matter for particular contacts.</w:t>
      </w:r>
    </w:p>
    <w:p>
      <w:r>
        <w:t>&gt; Contact attempts persist independently of proposals: reaching an address is an</w:t>
      </w:r>
    </w:p>
    <w:p>
      <w:r>
        <w:t>&gt; arrival, while actual Communication exchange is required for reception. Each</w:t>
      </w:r>
    </w:p>
    <w:p>
      <w:r>
        <w:t>&gt; recipient answers from their own current knowledge, activity, capability,</w:t>
      </w:r>
    </w:p>
    <w:p>
      <w:r>
        <w:t>&gt; relationships, interests and constraints. Waiting and silence remain</w:t>
      </w:r>
    </w:p>
    <w:p>
      <w:r>
        <w:t>&gt; unanswered; revision, expiry, withdrawal and retry remain explicit.</w:t>
      </w:r>
    </w:p>
    <w:p/>
    <w:p>
      <w:r>
        <w:t>&gt; A returned acceptance creates a scoped, revision-bound commitment and nothing</w:t>
      </w:r>
    </w:p>
    <w:p>
      <w:r>
        <w:t>&gt; more. Material work enters the existing SourceUse owner, which must complete an</w:t>
      </w:r>
    </w:p>
    <w:p>
      <w:r>
        <w:t>&gt; exact native transfer before carrying exists. Locomotion owns the carrying</w:t>
      </w:r>
    </w:p>
    <w:p>
      <w:r>
        <w:t>&gt; route. Exact arrival makes the item delivery-ready, and Handover owns the final</w:t>
      </w:r>
    </w:p>
    <w:p>
      <w:r>
        <w:t>&gt; native transfer. Queue admission, source reservation, acquisition, arrival and</w:t>
      </w:r>
    </w:p>
    <w:p>
      <w:r>
        <w:t>&gt; delivery are separate outcomes. Completed, interrupted, partial and failed work</w:t>
      </w:r>
    </w:p>
    <w:p>
      <w:r>
        <w:t>&gt; all close through a matching exact-once result, and GraphPersistence preserves</w:t>
      </w:r>
    </w:p>
    <w:p>
      <w:r>
        <w:t>&gt; attempts, responses, current work and consumed receipts across rebind and</w:t>
      </w:r>
    </w:p>
    <w:p>
      <w:r>
        <w:t>&gt; save/reload.</w:t>
      </w:r>
    </w:p>
    <w:p/>
    <w:p>
      <w:r>
        <w:t>&gt; The joined test found and repairs a real terminal-result defect. When a</w:t>
      </w:r>
    </w:p>
    <w:p>
      <w:r>
        <w:t>&gt; coordinated SourceUse action released or conflicted before transfer,</w:t>
      </w:r>
    </w:p>
    <w:p>
      <w:r>
        <w:t>&gt; WorldSources retained a terminal receipt but omitted it from the result stream</w:t>
      </w:r>
    </w:p>
    <w:p>
      <w:r>
        <w:t>&gt; because no material completed. The Organization commitment could therefore</w:t>
      </w:r>
    </w:p>
    <w:p>
      <w:r>
        <w:t>&gt; remain pending forever. Explicitly commitment-bound terminal results are now</w:t>
      </w:r>
    </w:p>
    <w:p>
      <w:r>
        <w:t>&gt; deliverable and acknowledged once without projecting material state. Unbound</w:t>
      </w:r>
    </w:p>
    <w:p>
      <w:r>
        <w:t>&gt; abandoned attempts remain private.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implementation batch; loaded-world receipt pending. \|</w:t>
      </w:r>
    </w:p>
    <w:p/>
    <w:p>
      <w:r>
        <w:t>**Remaining scope retained from the source:**</w:t>
      </w:r>
    </w:p>
    <w:p/>
    <w:p>
      <w:pPr>
        <w:pStyle w:val="ListBullet"/>
      </w:pPr>
      <w:r>
        <w:t>Ten-day 78 matters/96 arrivals/zero receptions exposes channel gap, not social competence or prevalence.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