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C113 - Independent native observation layouts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Record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2026-10-02 09:24 UTC / 02:24 PDT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Simultaneous native areas on an existing saved study</w:t>
            </w:r>
          </w:p>
        </w:tc>
      </w:tr>
      <w:tr>
        <w:tc>
          <w:tcPr>
            <w:tcW w:type="dxa" w:w="4320"/>
          </w:tcPr>
          <w:p>
            <w:r>
              <w:t>Public parent</w:t>
            </w:r>
          </w:p>
        </w:tc>
        <w:tc>
          <w:tcPr>
            <w:tcW w:type="dxa" w:w="4320"/>
          </w:tcPr>
          <w:p>
            <w:r>
              <w:t>`066c01f18812d08842be27349377ff2145aff0e7`</w:t>
            </w:r>
          </w:p>
        </w:tc>
      </w:tr>
      <w:tr>
        <w:tc>
          <w:tcPr>
            <w:tcW w:type="dxa" w:w="4320"/>
          </w:tcPr>
          <w:p>
            <w:r>
              <w:t>Threads</w:t>
            </w:r>
          </w:p>
        </w:tc>
        <w:tc>
          <w:tcPr>
            <w:tcW w:type="dxa" w:w="4320"/>
          </w:tcPr>
          <w:p>
            <w:r>
              <w:t>T-030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Implemented and measured; normal closing hook owns the complete gate</w:t>
            </w:r>
          </w:p>
        </w:tc>
      </w:tr>
    </w:tbl>
    <w:p/>
    <w:p>
      <w:r>
        <w:t>The runner accepts `--observer-layout`: a bounded</w:t>
      </w:r>
    </w:p>
    <w:p>
      <w:r>
        <w:t>`sao-study-observer-layout/1` document with one to four distinct native areas.</w:t>
      </w:r>
    </w:p>
    <w:p>
      <w:r>
        <w:t>The receipt retains the document and canonical SHA-256. Continuation verifies</w:t>
      </w:r>
    </w:p>
    <w:p>
      <w:r>
        <w:t>the previous run before replacement; omission retains its sealed layout.</w:t>
      </w:r>
    </w:p>
    <w:p>
      <w:r>
        <w:t>Binary32 coordinate validation matches the installed native observer.</w:t>
      </w:r>
    </w:p>
    <w:p/>
    <w:p>
      <w:r>
        <w:t>Existing native cameras and residency objects supply simultaneous areas.</w:t>
      </w:r>
    </w:p>
    <w:p>
      <w:r>
        <w:t>The isolated renderer and observer host own the correction. The world definition, map, seed,</w:t>
      </w:r>
    </w:p>
    <w:p>
      <w:r>
        <w:t>situation, people and copied gameplay modules retain their identities.</w:t>
      </w:r>
    </w:p>
    <w:p>
      <w:r>
        <w:t>Verification requires the declared areas and simultaneous native viewport</w:t>
      </w:r>
    </w:p>
    <w:p>
      <w:r>
        <w:t>descriptors. Speakeasy validates the same seal for viewing; archive</w:t>
      </w:r>
    </w:p>
    <w:p>
      <w:r>
        <w:t>interpretation retains the original definition. Legacy studies retain their</w:t>
      </w:r>
    </w:p>
    <w:p>
      <w:r>
        <w:t>definition's sites. Per-area controls remain an explicit compatible-viewer flag.</w:t>
      </w:r>
    </w:p>
    <w:p/>
    <w:p>
      <w:r>
        <w:t>The motivating two-person study declared one area. Its person cards alternated</w:t>
      </w:r>
    </w:p>
    <w:p>
      <w:r>
        <w:t>recent captures. Its first continuation recorded 146 native unloads, nine</w:t>
      </w:r>
    </w:p>
    <w:p>
      <w:r>
        <w:t>movement failures with no current square and four locked-door failures at one</w:t>
      </w:r>
    </w:p>
    <w:p>
      <w:r>
        <w:t>destination over 6.7486 simulated hours: approximately 21.63, 1.33 and 0.59</w:t>
      </w:r>
    </w:p>
    <w:p>
      <w:r>
        <w:t>events per simulated hour. These exact log counts are diagnostic observations,</w:t>
      </w:r>
    </w:p>
    <w:p>
      <w:r>
        <w:t>not controlled competence measurements.</w:t>
      </w:r>
    </w:p>
    <w:p/>
    <w:p>
      <w:r>
        <w:t>The second continuation was saved early after the operator identified the</w:t>
      </w:r>
    </w:p>
    <w:p>
      <w:r>
        <w:t>alternating views. Every copied saved-file hash was checked before correction.</w:t>
      </w:r>
    </w:p>
    <w:p>
      <w:r>
        <w:t>The same save resumed at hour 16.859554290771484. Live evidence contains two</w:t>
      </w:r>
    </w:p>
    <w:p>
      <w:r>
        <w:t>independent native camera/residency pairs and distinct west/east image hashes</w:t>
      </w:r>
    </w:p>
    <w:p>
      <w:r>
        <w:t>from one native frame. Mousecat displays both areas. The final corrected pass</w:t>
      </w:r>
    </w:p>
    <w:p>
      <w:r>
        <w:t>advances from 16.859554290771484 to 18.492856979370117 game hours, records seven</w:t>
      </w:r>
    </w:p>
    <w:p>
      <w:r>
        <w:t>archive frames, saves normally and exits zero with an empty runtime-error list.</w:t>
      </w:r>
    </w:p>
    <w:p>
      <w:r>
        <w:t>Both cards were visible together and distinct images from native frame 425 were</w:t>
      </w:r>
    </w:p>
    <w:p>
      <w:r>
        <w:t>inspected. The saved session retains continuation. Failed candidates remain</w:t>
      </w:r>
    </w:p>
    <w:p>
      <w:r>
        <w:t>separate from this successful pass.</w:t>
      </w:r>
    </w:p>
    <w:p/>
    <w:p>
      <w:r>
        <w:t>The first two-area attempt saved normally but retained startup pathfinding and</w:t>
      </w:r>
    </w:p>
    <w:p>
      <w:r>
        <w:t>chunk-reuse exceptions. Installed `AddCoopPlayer.update` establishes secondary</w:t>
      </w:r>
    </w:p>
    <w:p>
      <w:r>
        <w:t>map ownership through a full grid of `LoadChunkForLater` calls. The old host</w:t>
      </w:r>
    </w:p>
    <w:p>
      <w:r>
        <w:t>enabled its map without that registration. The corrected initializer uses the</w:t>
      </w:r>
    </w:p>
    <w:p>
      <w:r>
        <w:t>native lock, center, physics activation, full-grid acquisition and buffer swap.</w:t>
      </w:r>
    </w:p>
    <w:p>
      <w:r>
        <w:t>Lighting relocation additionally requires a nonnegative per-slot update counter:</w:t>
      </w:r>
    </w:p>
    <w:p>
      <w:r>
        <w:t>the global DLL initialization flag alone precedes creation of the slot's state.</w:t>
      </w:r>
    </w:p>
    <w:p>
      <w:r>
        <w:t>An initial correction exposed that ordering defect and remains failed evidence.</w:t>
      </w:r>
    </w:p>
    <w:p/>
    <w:p>
      <w:r>
        <w:t>The installed-engine proof acquires 85 loaded and 84 pending shared chunks,</w:t>
      </w:r>
    </w:p>
    <w:p>
      <w:r>
        <w:t>preserves exact references after native primary-map unload, and rejects removal</w:t>
      </w:r>
    </w:p>
    <w:p>
      <w:r>
        <w:t>of registration. Lighting controls distinguish absent and established slot</w:t>
      </w:r>
    </w:p>
    <w:p>
      <w:r>
        <w:t>state; the established-state probe proves dispatch, not native completion.</w:t>
      </w:r>
    </w:p>
    <w:p/>
    <w:p>
      <w:r>
        <w:t>`--refresh-observer-adapter` rebuilds the isolated host from preserved source</w:t>
      </w:r>
    </w:p>
    <w:p>
      <w:r>
        <w:t>snapshots after verifying the completed predecessor. Old adapter, old receipt,</w:t>
      </w:r>
    </w:p>
    <w:p>
      <w:r>
        <w:t>new sources and hashes remain attached to the attempt. Staging and atomic</w:t>
      </w:r>
    </w:p>
    <w:p>
      <w:r>
        <w:t>replacement preserve the live adapter on copy failure. Prelaunch exceptions</w:t>
      </w:r>
    </w:p>
    <w:p>
      <w:r>
        <w:t>restore adapter, bootstrap, receipt and renderer options and retain failed</w:t>
      </w:r>
    </w:p>
    <w:p>
      <w:r>
        <w:t>attempt evidence separately for retry. Injected compiler, partial-copy,</w:t>
      </w:r>
    </w:p>
    <w:p>
      <w:r>
        <w:t>sharing-violation, partial-bootstrap and post-publication failures are checked.</w:t>
      </w:r>
    </w:p>
    <w:p>
      <w:r>
        <w:t>Abrupt process death during replacement remains outside that exception proof.</w:t>
      </w:r>
    </w:p>
    <w:p/>
    <w:p>
      <w:r>
        <w:t>All live corrections use separate copies of the verified pre-correction save.</w:t>
      </w:r>
    </w:p>
    <w:p>
      <w:r>
        <w:t>One recovery copy inherited a stale stop marker and exited without advancing;</w:t>
      </w:r>
    </w:p>
    <w:p>
      <w:r>
        <w:t>the recovery script now excludes those attempt-control files. Failed runs remain</w:t>
      </w:r>
    </w:p>
    <w:p>
      <w:r>
        <w:t>in their original directories and receive no behavioral or training admission.</w:t>
      </w:r>
    </w:p>
    <w:p/>
    <w:p>
      <w:r>
        <w:t>Border 233 tests retained layouts, unchanged definitions, tampered receipts,</w:t>
      </w:r>
    </w:p>
    <w:p>
      <w:r>
        <w:t>invalid fields, native-precision collisions/bounds, renderer options,</w:t>
      </w:r>
    </w:p>
    <w:p>
      <w:r>
        <w:t>forwarding, old-run refusal before replacement, and missing regional pixels.</w:t>
      </w:r>
    </w:p>
    <w:p>
      <w:r>
        <w:t>Executing source controls remove seal and pixel checks and admit known-invalid</w:t>
      </w:r>
    </w:p>
    <w:p>
      <w:r>
        <w:t>cases. Review found the native-precision defect; both validators now reject it.</w:t>
      </w:r>
    </w:p>
    <w:p/>
    <w:p>
      <w:r>
        <w:t>Route-failure history survives save/load; improved entry strategy is unproven.</w:t>
      </w:r>
    </w:p>
    <w:p>
      <w:r>
        <w:t>Exterior search supplies door/wall leads. Movement can open and climb windows</w:t>
      </w:r>
    </w:p>
    <w:p>
      <w:r>
        <w:t>when a route reaches one; choosing a personally inspected alternative remains</w:t>
      </w:r>
    </w:p>
    <w:p>
      <w:r>
        <w:t>work. Alarms will be observed when they occur naturally. Camera correction</w:t>
      </w:r>
    </w:p>
    <w:p>
      <w:r>
        <w:t>introduces no learning or completion credit. DR-053 integration, education,</w:t>
      </w:r>
    </w:p>
    <w:p>
      <w:r>
        <w:t>culture, development and appearance retain their unfinished joins.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