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Architecture</w:t>
      </w:r>
    </w:p>
    <w:tbl>
      <w:tblPr>
        <w:tblStyle w:val="TableGrid"/>
        <w:tblW w:type="dxa" w:w="10166"/>
        <w:jc w:val="center"/>
        <w:tblLayout w:type="fixed"/>
        <w:tblLook w:firstColumn="1" w:firstRow="1" w:lastColumn="0" w:lastRow="0" w:noHBand="0" w:noVBand="1" w:val="04A0"/>
        <w:tblInd w:type="dxa" w:w="120"/>
      </w:tblPr>
      <w:tblGrid>
        <w:gridCol w:w="2038"/>
        <w:gridCol w:w="8128"/>
      </w:tblGrid>
      <w:tr>
        <w:trPr>
          <w:cantSplit/>
          <w:tblHeader/>
        </w:trPr>
        <w:tc>
          <w:tcPr>
            <w:tcW w:type="dxa" w:w="2038"/>
            <w:shd w:fill="316273"/>
          </w:tcPr>
          <w:p>
            <w:r>
              <w:rPr>
                <w:rFonts w:ascii="Aptos" w:hAnsi="Aptos"/>
                <w:b/>
                <w:color w:val="FFFFFF"/>
                <w:sz w:val="16"/>
              </w:rPr>
              <w:t>Document</w:t>
            </w:r>
          </w:p>
        </w:tc>
        <w:tc>
          <w:tcPr>
            <w:tcW w:type="dxa" w:w="8128"/>
            <w:shd w:fill="316273"/>
          </w:tcPr>
          <w:p>
            <w:r>
              <w:rPr>
                <w:rFonts w:ascii="Aptos" w:hAnsi="Aptos"/>
                <w:b/>
                <w:color w:val="FFFFFF"/>
                <w:sz w:val="16"/>
              </w:rPr>
              <w:t>Zombie Awareness Overhaul Architecture</w:t>
            </w:r>
          </w:p>
        </w:tc>
      </w:tr>
      <w:tr>
        <w:trPr>
          <w:cantSplit/>
        </w:trPr>
        <w:tc>
          <w:tcPr>
            <w:tcW w:type="dxa" w:w="2038"/>
          </w:tcPr>
          <w:p>
            <w:r>
              <w:rPr>
                <w:rFonts w:ascii="Aptos" w:hAnsi="Aptos"/>
                <w:sz w:val="16"/>
              </w:rPr>
              <w:t>Version</w:t>
            </w:r>
          </w:p>
        </w:tc>
        <w:tc>
          <w:tcPr>
            <w:tcW w:type="dxa" w:w="8128"/>
          </w:tcPr>
          <w:p>
            <w:r>
              <w:rPr>
                <w:rFonts w:ascii="Aptos" w:hAnsi="Aptos"/>
                <w:sz w:val="16"/>
              </w:rPr>
              <w:t>0.5.4.0-pre-alpha</w:t>
            </w:r>
          </w:p>
        </w:tc>
      </w:tr>
      <w:tr>
        <w:trPr>
          <w:cantSplit/>
        </w:trPr>
        <w:tc>
          <w:tcPr>
            <w:tcW w:type="dxa" w:w="2038"/>
            <w:shd w:fill="EAF1F3"/>
          </w:tcPr>
          <w:p>
            <w:r>
              <w:rPr>
                <w:rFonts w:ascii="Aptos" w:hAnsi="Aptos"/>
                <w:sz w:val="16"/>
              </w:rPr>
              <w:t>Author</w:t>
            </w:r>
          </w:p>
        </w:tc>
        <w:tc>
          <w:tcPr>
            <w:tcW w:type="dxa" w:w="8128"/>
            <w:shd w:fill="EAF1F3"/>
          </w:tcPr>
          <w:p>
            <w:r>
              <w:rPr>
                <w:rFonts w:ascii="Aptos" w:hAnsi="Aptos"/>
                <w:sz w:val="16"/>
              </w:rPr>
              <w:t>ellyj3rain</w:t>
            </w:r>
          </w:p>
        </w:tc>
      </w:tr>
      <w:tr>
        <w:trPr>
          <w:cantSplit/>
        </w:trPr>
        <w:tc>
          <w:tcPr>
            <w:tcW w:type="dxa" w:w="2038"/>
          </w:tcPr>
          <w:p>
            <w:r>
              <w:rPr>
                <w:rFonts w:ascii="Aptos" w:hAnsi="Aptos"/>
                <w:sz w:val="16"/>
              </w:rPr>
              <w:t>Repository</w:t>
            </w:r>
          </w:p>
        </w:tc>
        <w:tc>
          <w:tcPr>
            <w:tcW w:type="dxa" w:w="8128"/>
          </w:tcPr>
          <w:p>
            <w:r>
              <w:rPr>
                <w:rFonts w:ascii="Aptos" w:hAnsi="Aptos"/>
                <w:sz w:val="16"/>
              </w:rPr>
              <w:t>ARCHITECTURE.md</w:t>
            </w:r>
          </w:p>
        </w:tc>
      </w:tr>
      <w:tr>
        <w:trPr>
          <w:cantSplit/>
        </w:trPr>
        <w:tc>
          <w:tcPr>
            <w:tcW w:type="dxa" w:w="2038"/>
            <w:shd w:fill="EAF1F3"/>
          </w:tcPr>
          <w:p>
            <w:r>
              <w:rPr>
                <w:rFonts w:ascii="Aptos" w:hAnsi="Aptos"/>
                <w:sz w:val="16"/>
              </w:rPr>
              <w:t>Status</w:t>
            </w:r>
          </w:p>
        </w:tc>
        <w:tc>
          <w:tcPr>
            <w:tcW w:type="dxa" w:w="8128"/>
            <w:shd w:fill="EAF1F3"/>
          </w:tcPr>
          <w:p>
            <w:r>
              <w:rPr>
                <w:rFonts w:ascii="Aptos" w:hAnsi="Aptos"/>
                <w:sz w:val="16"/>
              </w:rPr>
              <w:t>ACTIVE - ratified framework shape. Engine surfaces claimed here are unverified until FINDINGS.md carries them.</w:t>
            </w:r>
          </w:p>
        </w:tc>
      </w:tr>
    </w:tbl>
    <w:p>
      <w:pPr>
        <w:pStyle w:val="Heading1"/>
      </w:pPr>
      <w:r>
        <w:t>Product boundary</w:t>
      </w:r>
    </w:p>
    <w:p>
      <w:r>
        <w:t>ZAO owns the turned body and the living states its pathogen creates while ZAO is enabled: what remains of the person's mind, how it rots, what the pathogen does to the body, what anyone is permitted to know about either, and how an Afflicted or Crossed person acts. SAO owns ordinary living-survivor execution and supplies county identity, communication, material-action and locomotion services to ZAO-owned people. It is not a second planner. When ZAO is disabled, vanilla handles every corpse and ZAO's living pathogen states are absent (DR-004, DR-030).</w:t>
      </w:r>
    </w:p>
    <w:p>
      <w:r>
        <w:t>Project Zomboid owns the active engine representation and every world mechanic that can be reused safely. The engine surfaces this project needs — how a character turns, what survives onto the reanimated object, the zombie update and AI seams, the sandbox lore options — are claimed, not verified; establishing them with file-and-line evidence is G0 in ROADMAP.md, and until then every one is a hypothesis.</w:t>
      </w:r>
    </w:p>
    <w:p>
      <w:pPr>
        <w:pStyle w:val="Heading1"/>
      </w:pPr>
      <w:r>
        <w:t>The ownership seam</w:t>
      </w:r>
    </w:p>
    <w:p>
      <w:r>
        <w:t>The turn is the first seam. An authorized return into Afflicted is the second. A completed Afflicted blood exposure changes the living state but not the execution owner. At every boundary exactly one owner runs the body:</w:t>
      </w:r>
    </w:p>
    <w:tbl>
      <w:tblPr>
        <w:tblStyle w:val="TableGrid"/>
        <w:tblW w:type="dxa" w:w="10166"/>
        <w:jc w:val="center"/>
        <w:tblLayout w:type="fixed"/>
        <w:tblLook w:firstColumn="1" w:firstRow="1" w:lastColumn="0" w:lastRow="0" w:noHBand="0" w:noVBand="1" w:val="04A0"/>
        <w:tblInd w:type="dxa" w:w="120"/>
      </w:tblPr>
      <w:tblGrid>
        <w:gridCol w:w="3465"/>
        <w:gridCol w:w="6701"/>
      </w:tblGrid>
      <w:tr>
        <w:trPr>
          <w:cantSplit/>
          <w:tblHeader/>
        </w:trPr>
        <w:tc>
          <w:tcPr>
            <w:tcW w:type="dxa" w:w="3465"/>
            <w:shd w:fill="316273"/>
          </w:tcPr>
          <w:p>
            <w:r>
              <w:rPr>
                <w:rFonts w:ascii="Aptos" w:hAnsi="Aptos"/>
                <w:b/>
                <w:color w:val="FFFFFF"/>
                <w:sz w:val="16"/>
              </w:rPr>
              <w:t>Person state</w:t>
            </w:r>
          </w:p>
        </w:tc>
        <w:tc>
          <w:tcPr>
            <w:tcW w:type="dxa" w:w="6701"/>
            <w:shd w:fill="316273"/>
          </w:tcPr>
          <w:p>
            <w:r>
              <w:rPr>
                <w:rFonts w:ascii="Aptos" w:hAnsi="Aptos"/>
                <w:b/>
                <w:color w:val="FFFFFF"/>
                <w:sz w:val="16"/>
              </w:rPr>
              <w:t>Execution owner</w:t>
            </w:r>
          </w:p>
        </w:tc>
      </w:tr>
      <w:tr>
        <w:trPr>
          <w:cantSplit/>
        </w:trPr>
        <w:tc>
          <w:tcPr>
            <w:tcW w:type="dxa" w:w="3465"/>
          </w:tcPr>
          <w:p>
            <w:r>
              <w:rPr>
                <w:rFonts w:ascii="Aptos" w:hAnsi="Aptos"/>
                <w:sz w:val="16"/>
              </w:rPr>
              <w:t>ordinary living survivor</w:t>
            </w:r>
          </w:p>
        </w:tc>
        <w:tc>
          <w:tcPr>
            <w:tcW w:type="dxa" w:w="6701"/>
          </w:tcPr>
          <w:p>
            <w:r>
              <w:rPr>
                <w:rFonts w:ascii="Aptos" w:hAnsi="Aptos"/>
                <w:sz w:val="16"/>
              </w:rPr>
              <w:t>SAO</w:t>
            </w:r>
          </w:p>
        </w:tc>
      </w:tr>
      <w:tr>
        <w:trPr>
          <w:cantSplit/>
        </w:trPr>
        <w:tc>
          <w:tcPr>
            <w:tcW w:type="dxa" w:w="3465"/>
            <w:shd w:fill="EAF1F3"/>
          </w:tcPr>
          <w:p>
            <w:r>
              <w:rPr>
                <w:rFonts w:ascii="Aptos" w:hAnsi="Aptos"/>
                <w:sz w:val="16"/>
              </w:rPr>
              <w:t>turned or mutant, ZAO enabled</w:t>
            </w:r>
          </w:p>
        </w:tc>
        <w:tc>
          <w:tcPr>
            <w:tcW w:type="dxa" w:w="6701"/>
            <w:shd w:fill="EAF1F3"/>
          </w:tcPr>
          <w:p>
            <w:r>
              <w:rPr>
                <w:rFonts w:ascii="Aptos" w:hAnsi="Aptos"/>
                <w:sz w:val="16"/>
              </w:rPr>
              <w:t>ZAO</w:t>
            </w:r>
          </w:p>
        </w:tc>
      </w:tr>
      <w:tr>
        <w:trPr>
          <w:cantSplit/>
        </w:trPr>
        <w:tc>
          <w:tcPr>
            <w:tcW w:type="dxa" w:w="3465"/>
          </w:tcPr>
          <w:p>
            <w:r>
              <w:rPr>
                <w:rFonts w:ascii="Aptos" w:hAnsi="Aptos"/>
                <w:sz w:val="16"/>
              </w:rPr>
              <w:t>Afflicted, ZAO enabled</w:t>
            </w:r>
          </w:p>
        </w:tc>
        <w:tc>
          <w:tcPr>
            <w:tcW w:type="dxa" w:w="6701"/>
          </w:tcPr>
          <w:p>
            <w:r>
              <w:rPr>
                <w:rFonts w:ascii="Aptos" w:hAnsi="Aptos"/>
                <w:sz w:val="16"/>
              </w:rPr>
              <w:t>ZAO driver on the living human shell; Afflicted policy</w:t>
            </w:r>
          </w:p>
        </w:tc>
      </w:tr>
      <w:tr>
        <w:trPr>
          <w:cantSplit/>
        </w:trPr>
        <w:tc>
          <w:tcPr>
            <w:tcW w:type="dxa" w:w="3465"/>
            <w:shd w:fill="EAF1F3"/>
          </w:tcPr>
          <w:p>
            <w:r>
              <w:rPr>
                <w:rFonts w:ascii="Aptos" w:hAnsi="Aptos"/>
                <w:sz w:val="16"/>
              </w:rPr>
              <w:t>Crossed, ZAO enabled</w:t>
            </w:r>
          </w:p>
        </w:tc>
        <w:tc>
          <w:tcPr>
            <w:tcW w:type="dxa" w:w="6701"/>
            <w:shd w:fill="EAF1F3"/>
          </w:tcPr>
          <w:p>
            <w:r>
              <w:rPr>
                <w:rFonts w:ascii="Aptos" w:hAnsi="Aptos"/>
                <w:sz w:val="16"/>
              </w:rPr>
              <w:t>the same ZAO driver on the living human shell; Crossed policy</w:t>
            </w:r>
          </w:p>
        </w:tc>
      </w:tr>
      <w:tr>
        <w:trPr>
          <w:cantSplit/>
        </w:trPr>
        <w:tc>
          <w:tcPr>
            <w:tcW w:type="dxa" w:w="3465"/>
          </w:tcPr>
          <w:p>
            <w:r>
              <w:rPr>
                <w:rFonts w:ascii="Aptos" w:hAnsi="Aptos"/>
                <w:sz w:val="16"/>
              </w:rPr>
              <w:t>ZAO disabled</w:t>
            </w:r>
          </w:p>
        </w:tc>
        <w:tc>
          <w:tcPr>
            <w:tcW w:type="dxa" w:w="6701"/>
          </w:tcPr>
          <w:p>
            <w:r>
              <w:rPr>
                <w:rFonts w:ascii="Aptos" w:hAnsi="Aptos"/>
                <w:sz w:val="16"/>
              </w:rPr>
              <w:t>vanilla owns corpses; no ZAO Afflicted/Crossed state is produced</w:t>
            </w:r>
          </w:p>
        </w:tc>
      </w:tr>
      <w:tr>
        <w:trPr>
          <w:cantSplit/>
        </w:trPr>
        <w:tc>
          <w:tcPr>
            <w:tcW w:type="dxa" w:w="3465"/>
            <w:shd w:fill="EAF1F3"/>
          </w:tcPr>
          <w:p>
            <w:r>
              <w:rPr>
                <w:rFonts w:ascii="Aptos" w:hAnsi="Aptos"/>
                <w:sz w:val="16"/>
              </w:rPr>
              <w:t>any</w:t>
            </w:r>
          </w:p>
        </w:tc>
        <w:tc>
          <w:tcPr>
            <w:tcW w:type="dxa" w:w="6701"/>
            <w:shd w:fill="EAF1F3"/>
          </w:tcPr>
          <w:p>
            <w:r>
              <w:rPr>
                <w:rFonts w:ascii="Aptos" w:hAnsi="Aptos"/>
                <w:sz w:val="16"/>
              </w:rPr>
              <w:t>never a second brain beside another owner</w:t>
            </w:r>
          </w:p>
        </w:tc>
      </w:tr>
    </w:tbl>
    <w:p>
      <w:r>
        <w:t>Knox Survivors may be in the load order; it does not own the infected. SAO's social handling of the turn — witnesses, grief, promises kept — is SAO's and stays there; ZAO takes the body, not the funeral.</w:t>
      </w:r>
    </w:p>
    <w:p>
      <w:pPr>
        <w:pStyle w:val="Heading1"/>
      </w:pPr>
      <w:r>
        <w:t>Mechanism one — the turned mind</w:t>
      </w:r>
    </w:p>
    <w:p>
      <w:r>
        <w:t>Modeled decay and neurodegeneration over the record the person already had. The composition is SAO's four pillars with decay operating on each pillar's record; there is no fifth pillar and no second planner (DR-002).</w:t>
      </w:r>
    </w:p>
    <w:p>
      <w:pPr>
        <w:pStyle w:val="ListBullet"/>
      </w:pPr>
      <w:r>
        <w:t>Perception starts from what the person had actually perceived — places,</w:t>
      </w:r>
    </w:p>
    <w:p>
      <w:r>
        <w:t>routes, people — and rots. A turned body never acquires map truth its person did not hold. Post-turn acquisition exists only within whatever the engine's own senses grant a zombie, degraded by how far gone the body is.</w:t>
      </w:r>
    </w:p>
    <w:p>
      <w:pPr>
        <w:pStyle w:val="ListBullet"/>
      </w:pPr>
      <w:r>
        <w:t>Disposition decays toward the engine's own drives. What order it decays</w:t>
      </w:r>
    </w:p>
    <w:p>
      <w:r>
        <w:t>in, and what texture remains early, follows from who the person was.</w:t>
      </w:r>
    </w:p>
    <w:p>
      <w:pPr>
        <w:pStyle w:val="ListBullet"/>
      </w:pPr>
      <w:r>
        <w:t>Standing is what lets a group of the turned keep a place (DR-006).</w:t>
      </w:r>
    </w:p>
    <w:p>
      <w:r>
        <w:t>Settlement formation is rare on purpose and built whole: a new place, kept, occupied, grouped, the way living survivors form one — not a pile at a car alarm, and not only the house they already had.</w:t>
      </w:r>
    </w:p>
    <w:p>
      <w:pPr>
        <w:pStyle w:val="ListBullet"/>
      </w:pPr>
      <w:r>
        <w:t>Execution retains the person's verbs early — a door, a window, whatever</w:t>
      </w:r>
    </w:p>
    <w:p>
      <w:r>
        <w:t>was already in the hand — and loses them at speeds that differ per body. Some bodies dump fast into an ordinary shambler; some keep more of the record for longer. Retention is never addition: no verb appears after the turn that the person did not carry into it.</w:t>
      </w:r>
    </w:p>
    <w:p>
      <w:pPr>
        <w:pStyle w:val="Heading1"/>
      </w:pPr>
      <w:r>
        <w:t>Mechanism two — decay and mutation</w:t>
      </w:r>
    </w:p>
    <w:p>
      <w:r>
        <w:t>The pathogen's own mechanics, litigated separately from intelligence (DR-001) so they can hook other mods without depending on them (DR-005).</w:t>
      </w:r>
    </w:p>
    <w:p>
      <w:pPr>
        <w:pStyle w:val="ListBullet"/>
      </w:pPr>
      <w:r>
        <w:t>Two ledgers define Knox (DR-007). Epidemiological: what the pathogen</w:t>
      </w:r>
    </w:p>
    <w:p>
      <w:r>
        <w:t>does to bodies, and through which routes. Epistemological: what anyone in the county is permitted to know — moodles, rumor, what SAO already permits a person to perceive — never a percentage on the forehead.</w:t>
      </w:r>
    </w:p>
    <w:p>
      <w:pPr>
        <w:pStyle w:val="ListBullet"/>
      </w:pPr>
      <w:r>
        <w:t>Outcomes are distinct (DR-008). Zombification is a spread of outcomes</w:t>
      </w:r>
    </w:p>
    <w:p>
      <w:r>
        <w:t>and the Knox default is only one of them (DR-003). A body can go past ordinary zombie. A still-human, bloodlusted type exists and is its own outcome, not a grade of anything else. A mutant is past that, and is a third thing. These are never flattened into one type. The axes on which mutation moves are unratified — the operator decides them (ROADMAP.md, open forks), including the operator-proposed candidate of hybridization as a form of mutation that can move both directions, good and bad.</w:t>
      </w:r>
    </w:p>
    <w:p>
      <w:pPr>
        <w:pStyle w:val="ListBullet"/>
      </w:pPr>
      <w:r>
        <w:t>Recovery mods are inputs (DR-005). Antibodies and its cousins (They</w:t>
      </w:r>
    </w:p>
    <w:p>
      <w:r>
        <w:t>Knew, The Only Cure): where loaded, their antibody, recovery, cure, and repeat-infection state — and the modifiers and moodles they already put on screen — are inputs here. Where absent, ZAO runs a course of its own. Immunity and staying-a-person are events on this mechanism, not on mechanism one.</w:t>
      </w:r>
    </w:p>
    <w:p>
      <w:pPr>
        <w:pStyle w:val="ListBullet"/>
      </w:pPr>
      <w:r>
        <w:t>Existing art first. Where a mutated or recovering body needs to read</w:t>
      </w:r>
    </w:p>
    <w:p>
      <w:r>
        <w:t>on screen and existing moodle art already reads, use it.</w:t>
      </w:r>
    </w:p>
    <w:p>
      <w:pPr>
        <w:pStyle w:val="Heading2"/>
      </w:pPr>
      <w:r>
        <w:t>State surface</w:t>
      </w:r>
    </w:p>
    <w:p>
      <w:r>
        <w:t>ZAO_State.lua is the runtime state surface. It reads the event-driven state produced by ZAO_Pathogen.lua: terminal state, current form, form performance, attribute mutations, decay state, retained ability, and visible forms. A body with no assigned form is in the none form, and its performance is zero. No state is derived from a person id or a clock.</w:t>
      </w:r>
    </w:p>
    <w:p>
      <w:r>
        <w:t>tools/state_dump.py projects that state onto an SAO decision without changing the decision identity. Its key is exactly run, county, person, event and hour; two decisions by one person in one hour remain two rows. It validates all input before an atomic replace and never invents a form when the person record carries no event-driven ZAO state.</w:t>
      </w:r>
    </w:p>
    <w:p>
      <w:pPr>
        <w:pStyle w:val="Heading2"/>
      </w:pPr>
      <w:r>
        <w:t>Java bridge</w:t>
      </w:r>
    </w:p>
    <w:p>
      <w:r>
        <w:t>ZAO.jar owns the per-body actuators. It applies each form's speed, strength, cognition, memory, sight, and hearing to the engine's own public IsoZombie fields, then drives the body through the engine's own target and path methods. Lua reaches it as ZAOJavaBridge.</w:t>
      </w:r>
    </w:p>
    <w:p>
      <w:pPr>
        <w:pStyle w:val="Heading2"/>
      </w:pPr>
      <w:r>
        <w:t>Persistence reconstruction</w:t>
      </w:r>
    </w:p>
    <w:p>
      <w:r>
        <w:t>Pathogen, recovery, settlement and return-source tables are durable authorities. Controllers, courses, settlement groups, loaded-body ownership and Java maps are runtime projections rebuilt for each world. Afflicted return additionally spans the engine's native body and global ModData surfaces. ZAOSaveGeneration writes a narrow generation journal after Lua save callbacks and before native body save; it replays after global data load and before native reanimated-player load. The journal contains only participating return identities and reconciles an exact source receipt or tombstone rather than duplicating general world state.</w:t>
      </w:r>
    </w:p>
    <w:p>
      <w:r>
        <w:t>A37 established the transfer machinery using Afflicted-to-Crossed conversion. A39 generalizes it to the actual boundary: an authorized Afflicted return hands the living shell directly to ZAO, and conversion later preserves the same driver token. Action and pathogen receipts remain distinct from ownership. Busy actions retry, reload can transfer the dormant envelope without briefly adopting the person under SAO, and later death returns the corpse through SAO's existing death and witness path.</w:t>
      </w:r>
    </w:p>
    <w:p>
      <w:pPr>
        <w:pStyle w:val="Heading2"/>
      </w:pPr>
      <w:r>
        <w:t>Living ZAO execution owner</w:t>
      </w:r>
    </w:p>
    <w:p>
      <w:r>
        <w:t>The retained living shell is the Afflicted or Crossed person's communication and work body. Shared ZAO_ExecutionOwner registers the common ZAO.Driver adapter with SAO and exposes only current body presence, competing activity and capabilities derived from that person's current mind. ZAO_Controller renews the registration in loaded execution but does not own or define the adapter; dormant and headless execution use the same shared module. SAO may address the person and perform an accepted native action through the adapter; ZAO decides whether the actor does it.</w:t>
      </w:r>
    </w:p>
    <w:p>
      <w:r>
        <w:t>Auditory orientation is admitted by this same driver after action arbitration. SAO's shared orienting owner accepts only the body's personally acquired fresh native sound occurrence and current owner token. Existing Neuro clarity and motor steadiness shape the native head/body response. A route admits head movement only; idle unclaimed execution may admit a body turn. Owned actions yield the glance. The shared native gaze is the authority for subsequent sight; hearing itself supplies no actor identity or new route.</w:t>
      </w:r>
    </w:p>
    <w:p>
      <w:r>
        <w:t>The shared driver supplies arbitration, current activity, durable movement and exact-once route outcomes. Each state provider admits its own motives and actions. Afflicted fear actual Crossed threats, seek other Afflicted and travel toward evidenced ground. They require water, prefer meat/protein, can accept non-dairy alternatives with reduced relief, and may individually choose human-origin food. Crossed retain ordinary human caloric passage and may choose native wound care, drinking, rest or ordinary food alongside their distinct predation, exposure, driving, holding and material actions. Predation appraisal may use distress visible to that observer, such as running or sprinting; it never reads the target's hidden moodles. Settlement formation requires state-specific acts of holding ground by distinct people over time; proximity is not assent.</w:t>
      </w:r>
    </w:p>
    <w:p>
      <w:r>
        <w:t>Crossed can subsist on ordinary food. Eligible ordinary-human-origin food remains a preferred option because sustenance can coincide with cruelty, mutilation, domination, terror and contagion; it is not a biological-only diet. Their first material producer butchers eligible ordinary human corpses into human flesh and preserves both human origin and donor identity through evolved dishes. Afflicted sources are categorically rejected; anonymous legacy donor provenance fails closed. Crossed, mutant, zombie and animal bodies remain excluded. Weapon contamination is a separately selected tactic on an exact equipped melee or projectile weapon; finite native hits resolve only after an actual wound exists. An Afflicted target enters the separate intentional-exposure pathogen action when that act is chosen; feeding does not imply exposure.</w:t>
      </w:r>
    </w:p>
    <w:p>
      <w:r>
        <w:t>ZAO_Maintenance owns the state-specific passage of time. Afflicted alternative food applies a bounded nutrition penalty, protein clears it, and a chosen human meal may provide temporary exposure protection derived from donor health and Knox adaptation. Crossed predatory pressure is separate from hunger. It changes only after an exact result: heard threat plus public flight, native health loss, a completed post-threat yield, or completed consumption/desecration. Death closes the encounter without manufacturing fear, pain, control or sustenance.</w:t>
      </w:r>
    </w:p>
    <w:p>
      <w:r>
        <w:t>Private food knowledge invokes SAO's existing SourceUse owner. That owner keeps the exact source revision, locomotion, transfer, carried item and native-use receipt. ZAO_Diet registers only the state-specific eating action after the item is physically carried. Dormant external shells restore at zero survivor elapsed time before ZAO observes native hunger and thirst and advances the separately owned predatory state. When SAO replays active pharmacology through elapsed native physiology, it calls that same registered ZAO owner for each state-owned slice. The exact body and owner token admit ZAO_ExecutionOwner.beginDormancy; ZAO_Maintenance captures only its own bounded maintenance field. Failed restoration invokes rollbackDormancy once; success drops the transient snapshot. SAO owns the body journal and native teardown, while ZAO owns rollback of its state. Neither persists a body handle.</w:t>
      </w:r>
    </w:p>
    <w:p>
      <w:pPr>
        <w:pStyle w:val="Heading2"/>
      </w:pPr>
      <w:r>
        <w:t>Private contact continuation and maintenance correction (A42)</w:t>
      </w:r>
    </w:p>
    <w:p>
      <w:r>
        <w:t>Each Afflicted or Crossed provider may pursue the particular contacts retained for its current state-authored matter through the same ZAO.Driver. The sister's Communication owner keeps contact attempt, address arrival, proposal reception, private appraisal and returned response separate. ZAO_ExecutionOwner exposes current presence, activity and capability in loaded, dormant and headless execution; it does not convert missing representation into hearing or assent.</w:t>
      </w:r>
    </w:p>
    <w:p>
      <w:r>
        <w:t>Crossed material admission revalidates the donor at option formation, timed-action start, every validity check, native completion and SourceUse use. Raw flesh and evolved dishes carry the provenance. Known ordinary-human donors may pass; known Afflicted donors and anonymous legacy human-origin items fail. This is a Crossed policy boundary only. It neither changes Afflicted food policy nor joins eating to the distinct intentional-exposure action.</w:t>
      </w:r>
    </w:p>
    <w:p>
      <w:pPr>
        <w:pStyle w:val="Heading2"/>
      </w:pPr>
      <w:r>
        <w:t>Distinct durable coordination</w:t>
      </w:r>
    </w:p>
    <w:p>
      <w:r>
        <w:t>ZAO.Driver exposes one common bridge into SAO's Organization and Communication owners. It may originate, revise, deliver or withdraw a matter, but it does not store a second social process. The Afflicted provider raises food or water provisioning from current personal hunger/thirst or an evidenced settlement necessity. The Crossed provider raises a bounded rendezvous/holding matter for currently evidenced associates using retained home, held ground or present opportunity. These are different action producers sharing an execution adapter, not a shared motive or maintenance rule.</w:t>
      </w:r>
    </w:p>
    <w:p>
      <w:r>
        <w:t>After actual proposal acquisition, the current state provider appraises the recipient from their own activity, capabilities, pressure, relationship and disposition. Missing representation defers. An Afflicted-to-Crossed change keeps the same person, process and proposal revision but changes which provider forms a later response. Accepted provisioning returns to SAO's exact SourceUse, Locomotion and Handover owners. Accepted rendezvous returns to Locomotion and records holding activity only after the matching promised arrival. The result can therefore inform existing settlement evidence without proximity becoming assent or completion.</w:t>
      </w:r>
    </w:p>
    <w:p>
      <w:r>
        <w:t>A41 makes this dispatch representation-neutral. The shared execution owner resolves a loaded body only when the person's stable ZAO control token owns the retained human shell. Otherwise it supplies a bodyless snapshot or an explicit observation gap and dispatches the final appraisal to the current Afflicted or Crossed provider. The adapter never treats common execution as common physiology, sustenance, motives or policy and exports no terminal-state label through SAO's generic response envelope.</w:t>
      </w:r>
    </w:p>
    <w:p>
      <w:r>
        <w:t>An IsoZombie carrying a ZAO-owned or durably Crossed identity is malformed at this boundary. The controller rejects it before ownership, pathogen, settlement, persistence or cognition side effects. Rejection is an admission rule, not a body transition: it does not manufacture death, revival, migration or a substitute shell. The separate retained-shell driving adapter is unchanged. Crossed planning is ordinary retained cognition, not a rare subtype. Butchery, cooked human dishes and weapon contamination are concrete producers, not an exhaustive vocabulary, an automatic encounter sequence or a claim that those examples define the state.</w:t>
      </w:r>
    </w:p>
    <w:p>
      <w:pPr>
        <w:pStyle w:val="Heading1"/>
      </w:pPr>
      <w:r>
        <w:t>What is not ratified</w:t>
      </w:r>
    </w:p>
    <w:p>
      <w:r>
        <w:t>Ratified shape ends here. Strain identities and names, rarity, enable defaults, the mutation axes themselves, whether the player walks the same axes as NPCs, the SAO dependency posture, and the treatment of the county's preexisting zombies are open forks listed in ROADMAP.md, reserved to the operator. Nothing below this line of the design exists yet, and nothing in this file may be cited as if it settled one of those forks.</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dc:title>
  <dc:subject>Readable export of ARCHITECTURE.md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