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316273"/>
          <w:sz w:val="48"/>
        </w:rPr>
        <w:t>Thread index</w:t>
      </w:r>
    </w:p>
    <w:p>
      <w:r>
        <w:t>Thread families and threads are the permanent, series-neutral classification over the batch sequence: they connect related work across nonadjacent batches without changing chronological order. A batch may belong to several threads. Thread identifiers (T-*) and family identifiers (TF-*) classify work; batch identifiers record it.</w:t>
      </w:r>
    </w:p>
    <w:p>
      <w:r>
        <w:t>Threads open when work lands in them, not before; the index stays thin by design.</w:t>
      </w:r>
    </w:p>
    <w:p>
      <w:pPr>
        <w:pStyle w:val="Heading1"/>
      </w:pPr>
      <w:r>
        <w:t>TF-01 - Governance and evidence</w:t>
      </w:r>
    </w:p>
    <w:p>
      <w:pPr>
        <w:pStyle w:val="Heading2"/>
      </w:pPr>
      <w:r>
        <w:t>T-001 - Gates and repository discipline</w:t>
      </w:r>
    </w:p>
    <w:p>
      <w:r>
        <w:t>The gate, its borders, the version machine, and the repository's own discipline.</w:t>
      </w:r>
    </w:p>
    <w:p>
      <w:r>
        <w:t>Batches: A1, A2, A3, A4, A5, A6, A7, A8, A9, A10, A11, A12, A13, A14, A15, A16, A17, A18, A19, A20, A21, A22, A23, A24, A25, A26, A27, A28, A29, A31, A32, A33, A34, A35, A36, A37, A38, A39, A40, A41, A42, A43, A44</w:t>
      </w:r>
    </w:p>
    <w:p>
      <w:r>
        <w:t>Owes: a control for every border as it is born; completion claims must remain reachable from canonical runtime state.</w:t>
      </w:r>
    </w:p>
    <w:p>
      <w:pPr>
        <w:pStyle w:val="Heading2"/>
      </w:pPr>
      <w:r>
        <w:t>T-002 - Verification against the real artifact</w:t>
      </w:r>
    </w:p>
    <w:p>
      <w:r>
        <w:t>Instruments and audits measured against the genuine artifact, engine or code — the installed jar, the shipped trees, the sister's actual sources.</w:t>
      </w:r>
    </w:p>
    <w:p>
      <w:r>
        <w:t>Batches: A2, A3, A5, A6, A7, A8, A9, A10, A11, A12, A13, A14, A15, A16, A17, A18, A19, A20, A21, A22, A23, A24, A25, A26, A27, A28, A29, A30, A32, A33, A34, A35, A36, A37, A38, A39, A40, A41, A42, A43, A44</w:t>
      </w:r>
    </w:p>
    <w:p>
      <w:r>
        <w:t>Owes: the G0 ledger in ENGINE_CONTRACT.md section 10, every item; a loaded-world Afflicted return; and observed Crossed behavior only after its canonical retained-human action system and state/body transfer exist.</w:t>
      </w:r>
    </w:p>
    <w:sectPr w:rsidR="00FC693F" w:rsidRPr="0006063C" w:rsidSect="00034616">
      <w:footerReference w:type="default" r:id="rId9"/>
      <w:pgSz w:w="12240" w:h="15840"/>
      <w:pgMar w:top="749" w:right="1037" w:bottom="74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Zombie Awareness Overhaul | 0.5.4.0-pre-alpha | A44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62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1627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1627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31627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Thread index</dc:title>
  <dc:subject>Readable export of Batches/THREADS.md</dc:subject>
  <dc:creator>ellyj3rain</dc:creator>
  <cp:keywords>Project Zomboid, Zombie Awareness, A44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