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316273"/>
          <w:sz w:val="48"/>
        </w:rPr>
        <w:t>Findings</w:t>
      </w:r>
    </w:p>
    <w:tbl>
      <w:tblPr>
        <w:tblStyle w:val="TableGrid"/>
        <w:tblW w:type="dxa" w:w="10166"/>
        <w:jc w:val="center"/>
        <w:tblLayout w:type="fixed"/>
        <w:tblLook w:firstColumn="1" w:firstRow="1" w:lastColumn="0" w:lastRow="0" w:noHBand="0" w:noVBand="1" w:val="04A0"/>
        <w:tblInd w:type="dxa" w:w="120"/>
      </w:tblPr>
      <w:tblGrid>
        <w:gridCol w:w="2550"/>
        <w:gridCol w:w="7616"/>
      </w:tblGrid>
      <w:tr>
        <w:trPr>
          <w:cantSplit/>
          <w:tblHeader/>
        </w:trPr>
        <w:tc>
          <w:tcPr>
            <w:tcW w:type="dxa" w:w="2550"/>
            <w:shd w:fill="316273"/>
          </w:tcPr>
          <w:p>
            <w:r>
              <w:rPr>
                <w:rFonts w:ascii="Aptos" w:hAnsi="Aptos"/>
                <w:b/>
                <w:color w:val="FFFFFF"/>
                <w:sz w:val="16"/>
              </w:rPr>
              <w:t>Document</w:t>
            </w:r>
          </w:p>
        </w:tc>
        <w:tc>
          <w:tcPr>
            <w:tcW w:type="dxa" w:w="7616"/>
            <w:shd w:fill="316273"/>
          </w:tcPr>
          <w:p>
            <w:r>
              <w:rPr>
                <w:rFonts w:ascii="Aptos" w:hAnsi="Aptos"/>
                <w:b/>
                <w:color w:val="FFFFFF"/>
                <w:sz w:val="16"/>
              </w:rPr>
              <w:t>Zombie Awareness Overhaul Findings</w:t>
            </w:r>
          </w:p>
        </w:tc>
      </w:tr>
      <w:tr>
        <w:trPr>
          <w:cantSplit/>
        </w:trPr>
        <w:tc>
          <w:tcPr>
            <w:tcW w:type="dxa" w:w="2550"/>
          </w:tcPr>
          <w:p>
            <w:r>
              <w:rPr>
                <w:rFonts w:ascii="Aptos" w:hAnsi="Aptos"/>
                <w:sz w:val="16"/>
              </w:rPr>
              <w:t>Version</w:t>
            </w:r>
          </w:p>
        </w:tc>
        <w:tc>
          <w:tcPr>
            <w:tcW w:type="dxa" w:w="7616"/>
          </w:tcPr>
          <w:p>
            <w:r>
              <w:rPr>
                <w:rFonts w:ascii="Aptos" w:hAnsi="Aptos"/>
                <w:sz w:val="16"/>
              </w:rPr>
              <w:t>0.5.4.0-pre-alpha</w:t>
            </w:r>
          </w:p>
        </w:tc>
      </w:tr>
      <w:tr>
        <w:trPr>
          <w:cantSplit/>
        </w:trPr>
        <w:tc>
          <w:tcPr>
            <w:tcW w:type="dxa" w:w="2550"/>
            <w:shd w:fill="EAF1F3"/>
          </w:tcPr>
          <w:p>
            <w:r>
              <w:rPr>
                <w:rFonts w:ascii="Aptos" w:hAnsi="Aptos"/>
                <w:sz w:val="16"/>
              </w:rPr>
              <w:t>Author</w:t>
            </w:r>
          </w:p>
        </w:tc>
        <w:tc>
          <w:tcPr>
            <w:tcW w:type="dxa" w:w="7616"/>
            <w:shd w:fill="EAF1F3"/>
          </w:tcPr>
          <w:p>
            <w:r>
              <w:rPr>
                <w:rFonts w:ascii="Aptos" w:hAnsi="Aptos"/>
                <w:sz w:val="16"/>
              </w:rPr>
              <w:t>ellyj3rain</w:t>
            </w:r>
          </w:p>
        </w:tc>
      </w:tr>
      <w:tr>
        <w:trPr>
          <w:cantSplit/>
        </w:trPr>
        <w:tc>
          <w:tcPr>
            <w:tcW w:type="dxa" w:w="2550"/>
          </w:tcPr>
          <w:p>
            <w:r>
              <w:rPr>
                <w:rFonts w:ascii="Aptos" w:hAnsi="Aptos"/>
                <w:sz w:val="16"/>
              </w:rPr>
              <w:t>Repository</w:t>
            </w:r>
          </w:p>
        </w:tc>
        <w:tc>
          <w:tcPr>
            <w:tcW w:type="dxa" w:w="7616"/>
          </w:tcPr>
          <w:p>
            <w:r>
              <w:rPr>
                <w:rFonts w:ascii="Aptos" w:hAnsi="Aptos"/>
                <w:sz w:val="16"/>
              </w:rPr>
              <w:t>FINDINGS.md</w:t>
            </w:r>
          </w:p>
        </w:tc>
      </w:tr>
      <w:tr>
        <w:trPr>
          <w:cantSplit/>
        </w:trPr>
        <w:tc>
          <w:tcPr>
            <w:tcW w:type="dxa" w:w="2550"/>
            <w:shd w:fill="EAF1F3"/>
          </w:tcPr>
          <w:p>
            <w:r>
              <w:rPr>
                <w:rFonts w:ascii="Aptos" w:hAnsi="Aptos"/>
                <w:sz w:val="16"/>
              </w:rPr>
              <w:t>Status</w:t>
            </w:r>
          </w:p>
        </w:tc>
        <w:tc>
          <w:tcPr>
            <w:tcW w:type="dxa" w:w="7616"/>
            <w:shd w:fill="EAF1F3"/>
          </w:tcPr>
          <w:p>
            <w:r>
              <w:rPr>
                <w:rFonts w:ascii="Aptos" w:hAnsi="Aptos"/>
                <w:sz w:val="16"/>
              </w:rPr>
              <w:t>CANONICAL, APPEND-ONLY - verified engine findings from F-001.</w:t>
            </w:r>
          </w:p>
        </w:tc>
      </w:tr>
    </w:tbl>
    <w:p>
      <w:r>
        <w:t>Verified engine findings, numbered from F-001. A finding is admitted when it is reproducible from stated inputs and its verification method is recorded (GOVERNANCE.md, evidence standard).</w:t>
      </w:r>
    </w:p>
    <w:p>
      <w:r>
        <w:t>Left empty by design at [A1]; the [A2] modeling pass admitted the first entries. Structural findings (bytecode, shipped files) are marked so; no finding below has a live receipt yet. Method note: "hand-checked" means re-derived in this repository's own [A2] disassembly pass, not carried from a sweep's report. ENGINE_CONTRACT.md holds each finding's full context.</w:t>
      </w:r>
    </w:p>
    <w:p>
      <w:pPr>
        <w:pStyle w:val="Heading1"/>
      </w:pPr>
      <w:r>
        <w:t>F-001 — Reanimation is a timer on the corpse, and Lua can set it</w:t>
      </w:r>
    </w:p>
    <w:p>
      <w:r>
        <w:t>Verified [A2], structural. IsoDeadBody.update() compares private reanimateTime against GameTime.getWorldAgeHours() and calls reanimate(); reanimateNow()/reanimateLater() set the timer; there is no shouldReanimate(). Shipped Lua calls body:reanimateNow() (DebugContextMenu.lua:680-688) and zombie:setReanimateTimer(s) (Tutorial/Steps.lua:922,962,1282). Method: javap -p -c on the installed jar; shipped-Lua reads.</w:t>
      </w:r>
    </w:p>
    <w:p>
      <w:pPr>
        <w:pStyle w:val="Heading1"/>
      </w:pPr>
      <w:r>
        <w:t>F-002 — The corpse's modData rides the turn; nothing fills it for you</w:t>
      </w:r>
    </w:p>
    <w:p>
      <w:r>
        <w:t>*Corrected by F-007 ([A3]): the "nothing fills it" half is false — a third copyTable site fills the corpse from the character unconditionally.*</w:t>
      </w:r>
    </w:p>
    <w:p>
      <w:r>
        <w:t>Verified [A2], hand-checked. IsoDeadBody.reanimate() copies the corpse's modData onto the new zombie via LuaManager.copyTable (offsets 234-242: zombie.getModData() ← this.getModData()). The class contains exactly two copyTable sites (reanimate(), reanimateAnimal()), so the corpse's own modData is NOT populated from the dying character — a mod stamps the corpse itself (Events.OnDeadBodySpawn hands the body; shipped subscriber ISWorldObjectContextMenu.lua:2795). This is ZAO's identity channel through the turn.</w:t>
      </w:r>
    </w:p>
    <w:p>
      <w:pPr>
        <w:pStyle w:val="Heading1"/>
      </w:pPr>
      <w:r>
        <w:t>F-003 — Names do not survive the turn; player corpses carry no descriptor</w:t>
      </w:r>
    </w:p>
    <w:p>
      <w:r>
        <w:t>*Corrected by F-008 ([A3]): the corpse-side half is false — the descriptor copy is unguarded and player corpses carry the full descriptor. The zombie-side half (the risen body's fresh, nameless descriptor) stands.*</w:t>
      </w:r>
    </w:p>
    <w:p>
      <w:r>
        <w:t>Verified [A2], hand-checked. reanimate() constructs a fresh SurvivorDesc copying only gender (offset 56) and voice prefix (60-74) — no forename/surname call exists in the method. The IsoDeadBody constructor writes desc only under instanceof IsoZombie (offset 626) and instanceof IsoSurvivor (offset 1019); getDescriptor() is a bare field read. An IsoPlayer-class corpse therefore has a null descriptor, and its zombie a nameless fresh one. Consequence: any turn-recognition chain built on descriptor names is structurally dead for player-backed NPCs — including the sister's (SAO_SEAM_AUDIT.md §4, reported upstream).</w:t>
      </w:r>
    </w:p>
    <w:p>
      <w:pPr>
        <w:pStyle w:val="Heading1"/>
      </w:pPr>
      <w:r>
        <w:t>F-004 — DoZombieStats() re-rolls the per-body knobs, during reanimation</w:t>
      </w:r>
    </w:p>
    <w:p>
      <w:r>
        <w:t>Verified [A2], call site hand-checked. reanimate() invokes IsoZombie.DoZombieStats() at offset 374; that method reads SandboxOptions.instance.lore values into the public cognition, strength, doorOpeningPercentage fields (per-field pattern from the [A2] sweep's disassembly). Any per-body override must land after reanimation and be re-applied after every engine re-roll; other call sites UNCHECKED (ENGINE_CONTRACT.md §10.5).</w:t>
      </w:r>
    </w:p>
    <w:p>
      <w:pPr>
        <w:pStyle w:val="Heading1"/>
      </w:pPr>
      <w:r>
        <w:t>F-005 — The per-body axes already exist, in vanilla's own vocabulary</w:t>
      </w:r>
    </w:p>
    <w:p>
      <w:r>
        <w:t>Verified [A2], structural (javap). IsoZombie carries public mutable int fields speedType, strength, cognition, memory, hearing, sight — per-body versions of the same axes the sandbox lore page sets fleet-wide. IsoZombie is final: ZAO drives real zombies, no subclass shell. Whether Kahlua reaches public FIELDS (vs methods) is UNCHECKED and decides Lua-side vs Java-side control (ENGINE_CONTRACT.md §9).</w:t>
      </w:r>
    </w:p>
    <w:p>
      <w:pPr>
        <w:pStyle w:val="Heading1"/>
      </w:pPr>
      <w:r>
        <w:t>F-006 — The unloaded crowd is native and opaque</w:t>
      </w:r>
    </w:p>
    <w:p>
      <w:r>
        <w:t>Verified [A2], structural (javap). Unloaded-area zombie population is owned by zombie.popman.ZombiePopulationManager backed by native PZPopMan64.dll (n_realZombieCount, n_spawnHorde); virtualizeZombie(IsoZombie) hands a real body to the native pool with no identity-preserving return path visible to Java or Lua. Off-screen continuity for owned bodies must live in ZAO's record layer, on the sister's dormant precedent (SAO_SEAM_AUDIT.md §6).</w:t>
      </w:r>
    </w:p>
    <w:p>
      <w:pPr>
        <w:pStyle w:val="Heading1"/>
      </w:pPr>
      <w:r>
        <w:t>F-007 — The character's modData reaches the corpse by the engine's own hand</w:t>
      </w:r>
    </w:p>
    <w:p>
      <w:r>
        <w:t>Verified [A3], hand-checked; supersedes F-002's "nothing fills it" half after SAO's falsifying pass (SAO F-044..F-047). IsoDeadBody has THREE copyTable sites, not two: the IsoDeadBody(IsoGameCharacter) constructor copies the character's modData onto the corpse at offsets 1102-1113 (this.getModData() ← chr.getModData()), sitting at the join point every constructor path reaches — unconditional, every character class. [A2]'s two-site count was the sweep's, repeated without an enumeration of my own; this pass enumerated (grep LuaManager.copyTable over the full javap -p -c dump: offsets 1110, 242, 159). Consequence: stamping the LIVING character suffices — the chain character → corpse (ctor) → risen zombie (reanimate() 234-242, F-002's still-true half) is engine-owned end to end. The corpse's modData also persists while the body lies there: IsoObject's serialization paths read hasModData()/getModData() (spot-checked in this pass; full offsets in SAO's receipts).</w:t>
      </w:r>
    </w:p>
    <w:p>
      <w:pPr>
        <w:pStyle w:val="Heading1"/>
      </w:pPr>
      <w:r>
        <w:t>F-008 — The corpse knows the name; the risen body does not</w:t>
      </w:r>
    </w:p>
    <w:p>
      <w:r>
        <w:t>Verified [A3], hand-checked; supersedes F-003's corpse-side half after SAO's falsifying pass. In the IsoDeadBody(IsoGameCharacter) constructor, the instanceof IsoSurvivor at offset 989 branches ifeq 1007 — it guards ONLY the survivor-list removal (995-1006). The descriptor copy at 1007-1019 (new SurvivorDesc(chr.getDescriptor()) → desc) runs for every non-animal character, IsoPlayer included; a player corpse then has its voice prefix adjusted to Male/FemaleZombie (1035-1064). [A2] inferred the guard from a truncated context window; the branch target says otherwise. F-003's zombie-side half STANDS unchanged: reanimate() builds the risen body a fresh descriptor carrying gender and voice prefix only (offsets 43-74, hand-checked at [A2] and unchanged), and per SAO's pass SharedDescriptors.createPlayerZombieDescriptor opens with if (!GameServer.server) return — a no-op in single player. Net contract: named-corpse reads are legitimate; the risen body is nameless; identity through the turn rides modData only (F-007).</w:t>
      </w:r>
    </w:p>
    <w:p>
      <w:pPr>
        <w:pStyle w:val="Heading1"/>
      </w:pPr>
      <w:r>
        <w:t>F-009 — The turned body is driven by target and path, the same shape as a living shell</w:t>
      </w:r>
    </w:p>
    <w:p>
      <w:r>
        <w:t>Verified [A5] by javap against the installed projectzomboid.jar, class zombie.characters.IsoZombie. The public surface a controller would take a body by:</w:t>
      </w:r>
    </w:p>
    <w:tbl>
      <w:tblPr>
        <w:tblStyle w:val="TableGrid"/>
        <w:tblW w:type="dxa" w:w="10166"/>
        <w:jc w:val="center"/>
        <w:tblLayout w:type="fixed"/>
        <w:tblLook w:firstColumn="1" w:firstRow="1" w:lastColumn="0" w:lastRow="0" w:noHBand="0" w:noVBand="1" w:val="04A0"/>
        <w:tblInd w:type="dxa" w:w="120"/>
      </w:tblPr>
      <w:tblGrid>
        <w:gridCol w:w="6584"/>
        <w:gridCol w:w="3582"/>
      </w:tblGrid>
      <w:tr>
        <w:trPr>
          <w:cantSplit/>
          <w:tblHeader/>
        </w:trPr>
        <w:tc>
          <w:tcPr>
            <w:tcW w:type="dxa" w:w="6584"/>
            <w:shd w:fill="316273"/>
          </w:tcPr>
          <w:p>
            <w:r>
              <w:rPr>
                <w:rFonts w:ascii="Aptos" w:hAnsi="Aptos"/>
                <w:b/>
                <w:color w:val="FFFFFF"/>
                <w:sz w:val="16"/>
              </w:rPr>
              <w:t>Declared on IsoZombie</w:t>
            </w:r>
          </w:p>
        </w:tc>
        <w:tc>
          <w:tcPr>
            <w:tcW w:type="dxa" w:w="3582"/>
            <w:shd w:fill="316273"/>
          </w:tcPr>
          <w:p>
            <w:r>
              <w:rPr>
                <w:rFonts w:ascii="Aptos" w:hAnsi="Aptos"/>
                <w:b/>
                <w:color w:val="FFFFFF"/>
                <w:sz w:val="16"/>
              </w:rPr>
              <w:t>What it is</w:t>
            </w:r>
          </w:p>
        </w:tc>
      </w:tr>
      <w:tr>
        <w:trPr>
          <w:cantSplit/>
        </w:trPr>
        <w:tc>
          <w:tcPr>
            <w:tcW w:type="dxa" w:w="6584"/>
          </w:tcPr>
          <w:p>
            <w:r>
              <w:rPr>
                <w:rFonts w:ascii="Aptos" w:hAnsi="Aptos"/>
                <w:sz w:val="16"/>
              </w:rPr>
              <w:t>public void update()</w:t>
            </w:r>
          </w:p>
        </w:tc>
        <w:tc>
          <w:tcPr>
            <w:tcW w:type="dxa" w:w="3582"/>
          </w:tcPr>
          <w:p>
            <w:r>
              <w:rPr>
                <w:rFonts w:ascii="Aptos" w:hAnsi="Aptos"/>
                <w:sz w:val="16"/>
              </w:rPr>
              <w:t>the per-frame drive</w:t>
            </w:r>
          </w:p>
        </w:tc>
      </w:tr>
      <w:tr>
        <w:trPr>
          <w:cantSplit/>
        </w:trPr>
        <w:tc>
          <w:tcPr>
            <w:tcW w:type="dxa" w:w="6584"/>
            <w:shd w:fill="EAF1F3"/>
          </w:tcPr>
          <w:p>
            <w:r>
              <w:rPr>
                <w:rFonts w:ascii="Aptos" w:hAnsi="Aptos"/>
                <w:sz w:val="16"/>
              </w:rPr>
              <w:t>public void setTarget(IsoMovingObject) / getTarget()</w:t>
            </w:r>
          </w:p>
        </w:tc>
        <w:tc>
          <w:tcPr>
            <w:tcW w:type="dxa" w:w="3582"/>
            <w:shd w:fill="EAF1F3"/>
          </w:tcPr>
          <w:p>
            <w:r>
              <w:rPr>
                <w:rFonts w:ascii="Aptos" w:hAnsi="Aptos"/>
                <w:sz w:val="16"/>
              </w:rPr>
              <w:t>who it is going for</w:t>
            </w:r>
          </w:p>
        </w:tc>
      </w:tr>
      <w:tr>
        <w:trPr>
          <w:cantSplit/>
        </w:trPr>
        <w:tc>
          <w:tcPr>
            <w:tcW w:type="dxa" w:w="6584"/>
          </w:tcPr>
          <w:p>
            <w:r>
              <w:rPr>
                <w:rFonts w:ascii="Aptos" w:hAnsi="Aptos"/>
                <w:sz w:val="16"/>
              </w:rPr>
              <w:t>public void pathToCharacter(IsoGameCharacter)</w:t>
            </w:r>
          </w:p>
        </w:tc>
        <w:tc>
          <w:tcPr>
            <w:tcW w:type="dxa" w:w="3582"/>
          </w:tcPr>
          <w:p>
            <w:r>
              <w:rPr>
                <w:rFonts w:ascii="Aptos" w:hAnsi="Aptos"/>
                <w:sz w:val="16"/>
              </w:rPr>
              <w:t>send it at a person</w:t>
            </w:r>
          </w:p>
        </w:tc>
      </w:tr>
      <w:tr>
        <w:trPr>
          <w:cantSplit/>
        </w:trPr>
        <w:tc>
          <w:tcPr>
            <w:tcW w:type="dxa" w:w="6584"/>
            <w:shd w:fill="EAF1F3"/>
          </w:tcPr>
          <w:p>
            <w:r>
              <w:rPr>
                <w:rFonts w:ascii="Aptos" w:hAnsi="Aptos"/>
                <w:sz w:val="16"/>
              </w:rPr>
              <w:t>public void pathToLocationF(float, float, float)</w:t>
            </w:r>
          </w:p>
        </w:tc>
        <w:tc>
          <w:tcPr>
            <w:tcW w:type="dxa" w:w="3582"/>
            <w:shd w:fill="EAF1F3"/>
          </w:tcPr>
          <w:p>
            <w:r>
              <w:rPr>
                <w:rFonts w:ascii="Aptos" w:hAnsi="Aptos"/>
                <w:sz w:val="16"/>
              </w:rPr>
              <w:t>send it at a tile</w:t>
            </w:r>
          </w:p>
        </w:tc>
      </w:tr>
      <w:tr>
        <w:trPr>
          <w:cantSplit/>
        </w:trPr>
        <w:tc>
          <w:tcPr>
            <w:tcW w:type="dxa" w:w="6584"/>
          </w:tcPr>
          <w:p>
            <w:r>
              <w:rPr>
                <w:rFonts w:ascii="Aptos" w:hAnsi="Aptos"/>
                <w:sz w:val="16"/>
              </w:rPr>
              <w:t>public void setTargetSeenTime(float) / getTargetSeenTime()</w:t>
            </w:r>
          </w:p>
        </w:tc>
        <w:tc>
          <w:tcPr>
            <w:tcW w:type="dxa" w:w="3582"/>
          </w:tcPr>
          <w:p>
            <w:r>
              <w:rPr>
                <w:rFonts w:ascii="Aptos" w:hAnsi="Aptos"/>
                <w:sz w:val="16"/>
              </w:rPr>
              <w:t>how long the target has been in view</w:t>
            </w:r>
          </w:p>
        </w:tc>
      </w:tr>
      <w:tr>
        <w:trPr>
          <w:cantSplit/>
        </w:trPr>
        <w:tc>
          <w:tcPr>
            <w:tcW w:type="dxa" w:w="6584"/>
            <w:shd w:fill="EAF1F3"/>
          </w:tcPr>
          <w:p>
            <w:r>
              <w:rPr>
                <w:rFonts w:ascii="Aptos" w:hAnsi="Aptos"/>
                <w:sz w:val="16"/>
              </w:rPr>
              <w:t>public void setUseless(boolean) / isUseless()</w:t>
            </w:r>
          </w:p>
        </w:tc>
        <w:tc>
          <w:tcPr>
            <w:tcW w:type="dxa" w:w="3582"/>
            <w:shd w:fill="EAF1F3"/>
          </w:tcPr>
          <w:p>
            <w:r>
              <w:rPr>
                <w:rFonts w:ascii="Aptos" w:hAnsi="Aptos"/>
                <w:sz w:val="16"/>
              </w:rPr>
              <w:t>the engine's own inert flag</w:t>
            </w:r>
          </w:p>
        </w:tc>
      </w:tr>
      <w:tr>
        <w:trPr>
          <w:cantSplit/>
        </w:trPr>
        <w:tc>
          <w:tcPr>
            <w:tcW w:type="dxa" w:w="6584"/>
          </w:tcPr>
          <w:p>
            <w:r>
              <w:rPr>
                <w:rFonts w:ascii="Aptos" w:hAnsi="Aptos"/>
                <w:sz w:val="16"/>
              </w:rPr>
              <w:t>public boolean isReanimate() / setReanimate(boolean)</w:t>
            </w:r>
          </w:p>
        </w:tc>
        <w:tc>
          <w:tcPr>
            <w:tcW w:type="dxa" w:w="3582"/>
          </w:tcPr>
          <w:p>
            <w:r>
              <w:rPr>
                <w:rFonts w:ascii="Aptos" w:hAnsi="Aptos"/>
                <w:sz w:val="16"/>
              </w:rPr>
              <w:t>risen rather than spawned</w:t>
            </w:r>
          </w:p>
        </w:tc>
      </w:tr>
      <w:tr>
        <w:trPr>
          <w:cantSplit/>
        </w:trPr>
        <w:tc>
          <w:tcPr>
            <w:tcW w:type="dxa" w:w="6584"/>
            <w:shd w:fill="EAF1F3"/>
          </w:tcPr>
          <w:p>
            <w:r>
              <w:rPr>
                <w:rFonts w:ascii="Aptos" w:hAnsi="Aptos"/>
                <w:sz w:val="16"/>
              </w:rPr>
              <w:t>public boolean isReanimatedPlayer() / setReanimatedPlayer(boolean)</w:t>
            </w:r>
          </w:p>
        </w:tc>
        <w:tc>
          <w:tcPr>
            <w:tcW w:type="dxa" w:w="3582"/>
            <w:shd w:fill="EAF1F3"/>
          </w:tcPr>
          <w:p>
            <w:r>
              <w:rPr>
                <w:rFonts w:ascii="Aptos" w:hAnsi="Aptos"/>
                <w:sz w:val="16"/>
              </w:rPr>
              <w:t>risen from a player</w:t>
            </w:r>
          </w:p>
        </w:tc>
      </w:tr>
      <w:tr>
        <w:trPr>
          <w:cantSplit/>
        </w:trPr>
        <w:tc>
          <w:tcPr>
            <w:tcW w:type="dxa" w:w="6584"/>
          </w:tcPr>
          <w:p>
            <w:r>
              <w:rPr>
                <w:rFonts w:ascii="Aptos" w:hAnsi="Aptos"/>
                <w:sz w:val="16"/>
              </w:rPr>
              <w:t>public int getSpeedType()</w:t>
            </w:r>
          </w:p>
        </w:tc>
        <w:tc>
          <w:tcPr>
            <w:tcW w:type="dxa" w:w="3582"/>
          </w:tcPr>
          <w:p>
            <w:r>
              <w:rPr>
                <w:rFonts w:ascii="Aptos" w:hAnsi="Aptos"/>
                <w:sz w:val="16"/>
              </w:rPr>
              <w:t>which of the lore's speed bands this body is</w:t>
            </w:r>
          </w:p>
        </w:tc>
      </w:tr>
    </w:tbl>
    <w:p>
      <w:r>
        <w:t>That is target-and-path, which is the same shape SAO drives a living shell with. G1 — one brain per body — therefore has a seam to be proven at rather than a mechanism to be invented: whoever sets the target owns the body, and two controllers setting it is the defect the gate exists to catch.</w:t>
      </w:r>
    </w:p>
    <w:p>
      <w:r>
        <w:t>What this does not say. IsoZombie declares no modData accessor of its own; it inherits IsoGameCharacter's, and identity through the turn is F-007's finding rather than this one. Nothing here establishes that overriding update() is safe or necessary, and nothing here is a claim about the unloaded crowd, which F-006 reports as native and opaque.</w:t>
      </w:r>
    </w:p>
    <w:p>
      <w:pPr>
        <w:pStyle w:val="Heading1"/>
      </w:pPr>
      <w:r>
        <w:t>F-010 — The player already sets twenty-nine zombie dials, and a preset need not carry them all</w:t>
      </w:r>
    </w:p>
    <w:p>
      <w:r>
        <w:t>Verified [A5] by reading the shipped media/lua/shared/Sandbox/*.lua. Four of the five presets — Apocalypse, Extinction, Outbreak, Rising — carry an identical ZombieLore block of 29 keys:</w:t>
      </w:r>
    </w:p>
    <w:p>
      <w:r>
        <w:t>ActiveOnly, ChanceOfAttachedWeapon, Cognition, CrawlUnderVehicle, DisableFakeDead, DoorOpeningPercentage, FenceDamageMultiplier, FenceThumpersRequired, Hearing, Memory, Mortality, PlayerSpawnZombieRemoval, Reanimate, Sight, Speed, SpottedLogic, SprinterPercentage, Strength, ThumpNoChasing, ThumpOnConstruction, Toughness, Transmission, TriggerHouseAlarm, ZombiesArmorFactor, ZombiesCrawlersDragDown, ZombiesDragDown, ZombiesFallDamage, ZombiesFenceLunge, ZombiesMaxDefense.</w:t>
      </w:r>
    </w:p>
    <w:p>
      <w:r>
        <w:t>SixMonthsLater carries 19 of them and omits ten: ChanceOfAttachedWeapon, DoorOpeningPercentage, FenceDamageMultiplier, PlayerSpawnZombieRemoval, SpottedLogic, SprinterPercentage, ZombiesArmorFactor, ZombiesCrawlersDragDown, ZombiesFallDamage, ZombiesMaxDefense.</w:t>
      </w:r>
    </w:p>
    <w:p>
      <w:r>
        <w:t>Two things follow. Cognition, Memory, Sight, Hearing, Speed, Strength, Toughness, Reanimate, Mortality and Transmission are already the player's own words for what this project models. Registering a second set beside them would ask a player to answer the same question twice and would put ZAO's model and the engine's actuators into open disagreement — which is [A3]'s correction made concrete: the engine fields are actuators, not the axis set.</w:t>
      </w:r>
    </w:p>
    <w:p>
      <w:r>
        <w:t>And a preset is not a guarantee that a key is present. Any read of SandboxVars.ZombieLore.&lt;key&gt; has to survive the key being absent, or a SixMonthsLater save takes a nil through ten of them.</w:t>
      </w:r>
    </w:p>
    <w:p>
      <w:pPr>
        <w:pStyle w:val="Heading1"/>
      </w:pPr>
      <w:r>
        <w:t>What is UNCHECKED, and why</w:t>
      </w:r>
    </w:p>
    <w:p>
      <w:r>
        <w:t>What the recovery mods expose. G0 names it and it is not done. The Antibodies family is not in the user's Zomboid/mods directory, and the Workshop content directory holds numeric ids that were not resolved to mod names in this batch. Reported rather than omitted: the finding is not that they expose nothing, it is that this batch could not see them.</w:t>
      </w:r>
    </w:p>
    <w:p>
      <w:pPr>
        <w:pStyle w:val="Heading1"/>
      </w:pPr>
      <w:r>
        <w:t>F-011 — Antibodies exposes no API; its state is a namespaced modData table, and its options are version-pinned</w:t>
      </w:r>
    </w:p>
    <w:p>
      <w:r>
        <w:t>Verified [A6] against the installed copy — Workshop 2392676812, Antibodies (v1.97) by lonegamedev, which ships two builds (42.0 and 42.13) under mods/lgd_antibodies/. G0 named this unchecked at [A5] because the mod was looked for in the user's mods directory and not in the Workshop tree. It is installed.</w:t>
      </w:r>
    </w:p>
    <w:p>
      <w:r>
        <w:t>There is no API. Every module in the B42.13 build is require-scoped — local Antibodies = {} ... return Antibodies — so nothing reaches a consumer through a global. The only globals the mod publishes are AntibodiesServer and seven timed-action hook functions (ISDisinfect_perform, ISGarlicCataplasm_perform and _complete, the plantain and comfrey pairs). None of them is a read surface.</w:t>
      </w:r>
    </w:p>
    <w:p>
      <w:r>
        <w:t>Its state is on the character. Antibodies.getNamespacedModData(player) returns player:getModData().Antibodies, and the medical file lives at .medicalFile inside it — an AntibodiesMedicalFile instance with a metatable, rehydrated from the save on load and carrying its own migrateData path across mod versions.</w:t>
      </w:r>
    </w:p>
    <w:p>
      <w:r>
        <w:t>So the state is readable by anything holding the character, and it is readable only by naming the mod.</w:t>
      </w:r>
    </w:p>
    <w:p>
      <w:r>
        <w:t>Sixty-seven sandbox options, every one prefixed lgd_antibodies_194_. Two families: general — base_growth, recovery_effect, recovery_threshold, mutation_effect, mutation_threshold, mutation_start, diagnose_enabled, diagnose_skill_needed, doctor_skill_treatment_mod — and a per-condition weight for each of fitness, strength, fatigue, endurance, weight, thirst, sickness, food sickness, temperature, intoxication, hunger, pain and stress.</w:t>
      </w:r>
    </w:p>
    <w:p>
      <w:r>
        <w:t>The 194 is the mod's own options version. An option read is therefore pinned to a mod version, and a consumer reading one is reading a name that the next release may change.</w:t>
      </w:r>
    </w:p>
    <w:p>
      <w:pPr>
        <w:pStyle w:val="Heading1"/>
      </w:pPr>
      <w:r>
        <w:t>Three things this hands the operator, unresolved on purpose</w:t>
      </w:r>
    </w:p>
    <w:p>
      <w:r>
        <w:t>Reading it names a mod in code. The house discipline this project was built to is that a mod is never named in logic — property, not name. getModData().Antibodies is a name. DR-005 says recovery mods are inputs where loaded and never dependencies, and that ruling did not anticipate that the only door in is a named one. Whether a named read behind a presence check is acceptable, or whether a property-shaped probe has to be invented, is a decision rather than a detail.</w:t>
      </w:r>
    </w:p>
    <w:p>
      <w:r>
        <w:t>Its mutation axes overlap this project's second mechanism. mutation_effect, mutation_threshold and mutation_start are already a model of the pathogen mutating, and DR-008 reserves mutation's axes and outcomes to the operator. Two models of the same thing running beside each other is the state to decide about before anything is built, not after.</w:t>
      </w:r>
    </w:p>
    <w:p>
      <w:r>
        <w:t>Version pinning. Any option read carries 194 in its name. A read that survives the mod updating needs the prefix discovered rather than typed, and nothing in the mod publishes it.</w:t>
      </w:r>
    </w:p>
    <w:p>
      <w:r>
        <w:t>G0's last piece is closed by this. Every part of the gate's verification now has evidence: F-001 to F-008 for the turn, F-009 for the control surface, F-010 for the player's own dials, and this for the recovery mods.</w:t>
      </w:r>
    </w:p>
    <w:p>
      <w:pPr>
        <w:pStyle w:val="Heading1"/>
      </w:pPr>
      <w:r>
        <w:t>F-012 — The Mutants publishes a versioned claim API and detects a second mod's bodies by three routes</w:t>
      </w:r>
    </w:p>
    <w:p>
      <w:r>
        <w:t>Verified [A7] against the installed copy — Workshop 3796669056, The Mutants (PZTheMutants, modversion=0.0.1) by SiaCatty, under mods/PZTheMutants/42/, 68 Lua files and 19,733 lines. Published 2026-09-07. Method: the mod's own source read in place, plus javap signatures from projectzomboid.jar for every engine call it makes. No live receipt; nothing below was observed in a running session.</w:t>
      </w:r>
    </w:p>
    <w:p>
      <w:r>
        <w:t>This is the first mod found that runs behaviour on turned bodies and publishes a contract for coexisting with other mods that do the same. It is the surface G1 must be proven against, and it answers part of what [A6] handed the operator.</w:t>
      </w:r>
    </w:p>
    <w:p>
      <w:pPr>
        <w:pStyle w:val="Heading2"/>
      </w:pPr>
      <w:r>
        <w:t>It publishes a read-only API with a contract version</w:t>
      </w:r>
    </w:p>
    <w:p>
      <w:r>
        <w:t>PZTheMutants.API is a global. API.VERSION = 1 at PZM_PublicAPI.lua:16, with a comment saying it increments only if the public contract changes. Two functions: API.getMutantType(zombie) (line 25) and API.isMutant(zombie) (line 42). Both resolve through zombie:getPersistentOutfitID().</w:t>
      </w:r>
    </w:p>
    <w:p>
      <w:r>
        <w:t>The Workshop page tells other modders to call it behind a nil guard — if PZTheMutants and PZTheMutants.API and PZTheMutants.API.isMutant(zombie) — so the reader names the mod but never requires it, and the mod's absence is a falsy read.</w:t>
      </w:r>
    </w:p>
    <w:p>
      <w:pPr>
        <w:pStyle w:val="Heading2"/>
      </w:pPr>
      <w:r>
        <w:t>Its own compatibility with Bandits is the opposite shape</w:t>
      </w:r>
    </w:p>
    <w:p>
      <w:r>
        <w:t>PZM_ForeignOwnership.lua exists because Bandits publishes no such API. ForeignOwnership.isClaimed(zombie, outfitName) (line 123) returns claimed, owner, reason, and there are three detection routes tried in order, each with its reason named as a string:</w:t>
      </w:r>
    </w:p>
    <w:tbl>
      <w:tblPr>
        <w:tblStyle w:val="TableGrid"/>
        <w:tblW w:type="dxa" w:w="10166"/>
        <w:jc w:val="center"/>
        <w:tblLayout w:type="fixed"/>
        <w:tblLook w:firstColumn="1" w:firstRow="1" w:lastColumn="0" w:lastRow="0" w:noHBand="0" w:noVBand="1" w:val="04A0"/>
        <w:tblInd w:type="dxa" w:w="120"/>
      </w:tblPr>
      <w:tblGrid>
        <w:gridCol w:w="4058"/>
        <w:gridCol w:w="6108"/>
      </w:tblGrid>
      <w:tr>
        <w:trPr>
          <w:cantSplit/>
          <w:tblHeader/>
        </w:trPr>
        <w:tc>
          <w:tcPr>
            <w:tcW w:type="dxa" w:w="4058"/>
            <w:shd w:fill="316273"/>
          </w:tcPr>
          <w:p>
            <w:r>
              <w:rPr>
                <w:rFonts w:ascii="Aptos" w:hAnsi="Aptos"/>
                <w:b/>
                <w:color w:val="FFFFFF"/>
                <w:sz w:val="16"/>
              </w:rPr>
              <w:t>Route</w:t>
            </w:r>
          </w:p>
        </w:tc>
        <w:tc>
          <w:tcPr>
            <w:tcW w:type="dxa" w:w="6108"/>
            <w:shd w:fill="316273"/>
          </w:tcPr>
          <w:p>
            <w:r>
              <w:rPr>
                <w:rFonts w:ascii="Aptos" w:hAnsi="Aptos"/>
                <w:b/>
                <w:color w:val="FFFFFF"/>
                <w:sz w:val="16"/>
              </w:rPr>
              <w:t>What it reads</w:t>
            </w:r>
          </w:p>
        </w:tc>
      </w:tr>
      <w:tr>
        <w:trPr>
          <w:cantSplit/>
        </w:trPr>
        <w:tc>
          <w:tcPr>
            <w:tcW w:type="dxa" w:w="4058"/>
          </w:tcPr>
          <w:p>
            <w:r>
              <w:rPr>
                <w:rFonts w:ascii="Aptos" w:hAnsi="Aptos"/>
                <w:sz w:val="16"/>
              </w:rPr>
              <w:t>runtime-marker (line 83)</w:t>
            </w:r>
          </w:p>
        </w:tc>
        <w:tc>
          <w:tcPr>
            <w:tcW w:type="dxa" w:w="6108"/>
          </w:tcPr>
          <w:p>
            <w:r>
              <w:rPr>
                <w:rFonts w:ascii="Aptos" w:hAnsi="Aptos"/>
                <w:sz w:val="16"/>
              </w:rPr>
              <w:t>zombie:getVariableBoolean("Bandit")</w:t>
            </w:r>
          </w:p>
        </w:tc>
      </w:tr>
      <w:tr>
        <w:trPr>
          <w:cantSplit/>
        </w:trPr>
        <w:tc>
          <w:tcPr>
            <w:tcW w:type="dxa" w:w="4058"/>
            <w:shd w:fill="EAF1F3"/>
          </w:tcPr>
          <w:p>
            <w:r>
              <w:rPr>
                <w:rFonts w:ascii="Aptos" w:hAnsi="Aptos"/>
                <w:sz w:val="16"/>
              </w:rPr>
              <w:t>persistent-outfit-source (line 97)</w:t>
            </w:r>
          </w:p>
        </w:tc>
        <w:tc>
          <w:tcPr>
            <w:tcW w:type="dxa" w:w="6108"/>
            <w:shd w:fill="EAF1F3"/>
          </w:tcPr>
          <w:p>
            <w:r>
              <w:rPr>
                <w:rFonts w:ascii="Aptos" w:hAnsi="Aptos"/>
                <w:sz w:val="16"/>
              </w:rPr>
              <w:t>the outfit's owning mod id, from parsed clothing.xml</w:t>
            </w:r>
          </w:p>
        </w:tc>
      </w:tr>
      <w:tr>
        <w:trPr>
          <w:cantSplit/>
        </w:trPr>
        <w:tc>
          <w:tcPr>
            <w:tcW w:type="dxa" w:w="4058"/>
          </w:tcPr>
          <w:p>
            <w:r>
              <w:rPr>
                <w:rFonts w:ascii="Aptos" w:hAnsi="Aptos"/>
                <w:sz w:val="16"/>
              </w:rPr>
              <w:t>cluster-spawn-brain (line 112)</w:t>
            </w:r>
          </w:p>
        </w:tc>
        <w:tc>
          <w:tcPr>
            <w:tcW w:type="dxa" w:w="6108"/>
          </w:tcPr>
          <w:p>
            <w:r>
              <w:rPr>
                <w:rFonts w:ascii="Aptos" w:hAnsi="Aptos"/>
                <w:sz w:val="16"/>
              </w:rPr>
              <w:t>Bandits' own GetBanditClusterData global</w:t>
            </w:r>
          </w:p>
        </w:tc>
      </w:tr>
    </w:tbl>
    <w:p>
      <w:r>
        <w:t>The third cross-checks the id against the body's spawn square and sex before claiming, with a comment saying a non-unique persistent id would otherwise cause a false claim.</w:t>
      </w:r>
    </w:p>
    <w:p>
      <w:r>
        <w:t>The name is in the code and the dependency is not. local BANDITS_MOD_ID = "Bandits2" at line 16 is one constant in one file whose whole job is foreign ownership. Line 28 is if type(GetBanditClusterData) ~= "function" then return false end, with the comment at line 27 stating that Bandits is never required because compatibility must remain optional. Every foreign read is pcall-wrapped. That is DR-005's rule — inputs where loaded, never dependencies — as working code in another author's tree.</w:t>
      </w:r>
    </w:p>
    <w:p>
      <w:r>
        <w:t>The file is general and its contents are one mod. ForeignOwnership.isClaimed has exactly one implementation, PZM_isBanditsOwned. The population is every mod that runs behaviour on a zombie body, and The Mutants is now a member of that population which Bandits does not know about. Two mods detecting each other by hand is quadratic in mods and silent when it fails.</w:t>
      </w:r>
    </w:p>
    <w:p>
      <w:pPr>
        <w:pStyle w:val="Heading2"/>
      </w:pPr>
      <w:r>
        <w:t>Three claim channels exist, and all three are publicly writable</w:t>
      </w:r>
    </w:p>
    <w:p>
      <w:r>
        <w:t>Each of these was confirmed against projectzomboid.jar rather than taken from the mod:</w:t>
      </w:r>
    </w:p>
    <w:tbl>
      <w:tblPr>
        <w:tblStyle w:val="TableGrid"/>
        <w:tblW w:type="dxa" w:w="10166"/>
        <w:jc w:val="center"/>
        <w:tblLayout w:type="fixed"/>
        <w:tblLook w:firstColumn="1" w:firstRow="1" w:lastColumn="0" w:lastRow="0" w:noHBand="0" w:noVBand="1" w:val="04A0"/>
        <w:tblInd w:type="dxa" w:w="120"/>
      </w:tblPr>
      <w:tblGrid>
        <w:gridCol w:w="1382"/>
        <w:gridCol w:w="2998"/>
        <w:gridCol w:w="3279"/>
        <w:gridCol w:w="2506"/>
      </w:tblGrid>
      <w:tr>
        <w:trPr>
          <w:cantSplit/>
          <w:tblHeader/>
        </w:trPr>
        <w:tc>
          <w:tcPr>
            <w:tcW w:type="dxa" w:w="1382"/>
            <w:shd w:fill="316273"/>
          </w:tcPr>
          <w:p>
            <w:r>
              <w:rPr>
                <w:rFonts w:ascii="Aptos" w:hAnsi="Aptos"/>
                <w:b/>
                <w:color w:val="FFFFFF"/>
                <w:sz w:val="16"/>
              </w:rPr>
              <w:t>Channel</w:t>
            </w:r>
          </w:p>
        </w:tc>
        <w:tc>
          <w:tcPr>
            <w:tcW w:type="dxa" w:w="2998"/>
            <w:shd w:fill="316273"/>
          </w:tcPr>
          <w:p>
            <w:r>
              <w:rPr>
                <w:rFonts w:ascii="Aptos" w:hAnsi="Aptos"/>
                <w:b/>
                <w:color w:val="FFFFFF"/>
                <w:sz w:val="16"/>
              </w:rPr>
              <w:t>Read</w:t>
            </w:r>
          </w:p>
        </w:tc>
        <w:tc>
          <w:tcPr>
            <w:tcW w:type="dxa" w:w="3279"/>
            <w:shd w:fill="316273"/>
          </w:tcPr>
          <w:p>
            <w:r>
              <w:rPr>
                <w:rFonts w:ascii="Aptos" w:hAnsi="Aptos"/>
                <w:b/>
                <w:color w:val="FFFFFF"/>
                <w:sz w:val="16"/>
              </w:rPr>
              <w:t>Write</w:t>
            </w:r>
          </w:p>
        </w:tc>
        <w:tc>
          <w:tcPr>
            <w:tcW w:type="dxa" w:w="2506"/>
            <w:shd w:fill="316273"/>
          </w:tcPr>
          <w:p>
            <w:r>
              <w:rPr>
                <w:rFonts w:ascii="Aptos" w:hAnsi="Aptos"/>
                <w:b/>
                <w:color w:val="FFFFFF"/>
                <w:sz w:val="16"/>
              </w:rPr>
              <w:t>Shape</w:t>
            </w:r>
          </w:p>
        </w:tc>
      </w:tr>
      <w:tr>
        <w:trPr>
          <w:cantSplit/>
        </w:trPr>
        <w:tc>
          <w:tcPr>
            <w:tcW w:type="dxa" w:w="1382"/>
          </w:tcPr>
          <w:p>
            <w:r>
              <w:rPr>
                <w:rFonts w:ascii="Aptos" w:hAnsi="Aptos"/>
                <w:sz w:val="16"/>
              </w:rPr>
              <w:t>animation variable</w:t>
            </w:r>
          </w:p>
        </w:tc>
        <w:tc>
          <w:tcPr>
            <w:tcW w:type="dxa" w:w="2998"/>
          </w:tcPr>
          <w:p>
            <w:r>
              <w:rPr>
                <w:rFonts w:ascii="Aptos" w:hAnsi="Aptos"/>
                <w:sz w:val="16"/>
              </w:rPr>
              <w:t>getVariableBoolean(String), a default method on IAnimationVariableSource</w:t>
            </w:r>
          </w:p>
        </w:tc>
        <w:tc>
          <w:tcPr>
            <w:tcW w:type="dxa" w:w="3279"/>
          </w:tcPr>
          <w:p>
            <w:r>
              <w:rPr>
                <w:rFonts w:ascii="Aptos" w:hAnsi="Aptos"/>
                <w:sz w:val="16"/>
              </w:rPr>
              <w:t>IsoGameCharacter.setVariable(String, boolean)</w:t>
            </w:r>
          </w:p>
        </w:tc>
        <w:tc>
          <w:tcPr>
            <w:tcW w:type="dxa" w:w="2506"/>
          </w:tcPr>
          <w:p>
            <w:r>
              <w:rPr>
                <w:rFonts w:ascii="Aptos" w:hAnsi="Aptos"/>
                <w:sz w:val="16"/>
              </w:rPr>
              <w:t>one string-keyed map, shared with the engine's animation system</w:t>
            </w:r>
          </w:p>
        </w:tc>
      </w:tr>
      <w:tr>
        <w:trPr>
          <w:cantSplit/>
        </w:trPr>
        <w:tc>
          <w:tcPr>
            <w:tcW w:type="dxa" w:w="1382"/>
            <w:shd w:fill="EAF1F3"/>
          </w:tcPr>
          <w:p>
            <w:r>
              <w:rPr>
                <w:rFonts w:ascii="Aptos" w:hAnsi="Aptos"/>
                <w:sz w:val="16"/>
              </w:rPr>
              <w:t>persistent outfit</w:t>
            </w:r>
          </w:p>
        </w:tc>
        <w:tc>
          <w:tcPr>
            <w:tcW w:type="dxa" w:w="2998"/>
            <w:shd w:fill="EAF1F3"/>
          </w:tcPr>
          <w:p>
            <w:r>
              <w:rPr>
                <w:rFonts w:ascii="Aptos" w:hAnsi="Aptos"/>
                <w:sz w:val="16"/>
              </w:rPr>
              <w:t>IsoGameCharacter.getPersistentOutfitID()</w:t>
            </w:r>
          </w:p>
        </w:tc>
        <w:tc>
          <w:tcPr>
            <w:tcW w:type="dxa" w:w="3279"/>
            <w:shd w:fill="EAF1F3"/>
          </w:tcPr>
          <w:p>
            <w:r>
              <w:rPr>
                <w:rFonts w:ascii="Aptos" w:hAnsi="Aptos"/>
                <w:sz w:val="16"/>
              </w:rPr>
              <w:t>setPersistentOutfitID(int), dressInNamedOutfit(String), dressInPersistentOutfitID(int)</w:t>
            </w:r>
          </w:p>
        </w:tc>
        <w:tc>
          <w:tcPr>
            <w:tcW w:type="dxa" w:w="2506"/>
            <w:shd w:fill="EAF1F3"/>
          </w:tcPr>
          <w:p>
            <w:r>
              <w:rPr>
                <w:rFonts w:ascii="Aptos" w:hAnsi="Aptos"/>
                <w:sz w:val="16"/>
              </w:rPr>
              <w:t>one packed 32-bit int</w:t>
            </w:r>
          </w:p>
        </w:tc>
      </w:tr>
      <w:tr>
        <w:trPr>
          <w:cantSplit/>
        </w:trPr>
        <w:tc>
          <w:tcPr>
            <w:tcW w:type="dxa" w:w="1382"/>
          </w:tcPr>
          <w:p>
            <w:r>
              <w:rPr>
                <w:rFonts w:ascii="Aptos" w:hAnsi="Aptos"/>
                <w:sz w:val="16"/>
              </w:rPr>
              <w:t>character modData</w:t>
            </w:r>
          </w:p>
        </w:tc>
        <w:tc>
          <w:tcPr>
            <w:tcW w:type="dxa" w:w="2998"/>
          </w:tcPr>
          <w:p>
            <w:r>
              <w:rPr>
                <w:rFonts w:ascii="Aptos" w:hAnsi="Aptos"/>
                <w:sz w:val="16"/>
              </w:rPr>
              <w:t>getModData()</w:t>
            </w:r>
          </w:p>
        </w:tc>
        <w:tc>
          <w:tcPr>
            <w:tcW w:type="dxa" w:w="3279"/>
          </w:tcPr>
          <w:p>
            <w:r>
              <w:rPr>
                <w:rFonts w:ascii="Aptos" w:hAnsi="Aptos"/>
                <w:sz w:val="16"/>
              </w:rPr>
              <w:t>same</w:t>
            </w:r>
          </w:p>
        </w:tc>
        <w:tc>
          <w:tcPr>
            <w:tcW w:type="dxa" w:w="2506"/>
          </w:tcPr>
          <w:p>
            <w:r>
              <w:rPr>
                <w:rFonts w:ascii="Aptos" w:hAnsi="Aptos"/>
                <w:sz w:val="16"/>
              </w:rPr>
              <w:t>a namespaced table</w:t>
            </w:r>
          </w:p>
        </w:tc>
      </w:tr>
    </w:tbl>
    <w:p>
      <w:r>
        <w:t>Bandits marks bodies on the first, The Mutants identifies bodies on the second, and F-007 established that ZAO's record crosses on the third. The first two are single shared slots that any mod can overwrite at any time; a body re-dressed by another mod stops being a Mutant, and nothing reports it. Only modData gives each mod its own key space, and F-007 already showed it riding character to corpse to risen body by the engine's own hand.</w:t>
      </w:r>
    </w:p>
    <w:p>
      <w:r>
        <w:t>The Mutants documents the persistent outfit id's bit layout at PZM_Identity.lua:265-268 — bit 31 gender, bits 30-16 outfit index, bit 15 the fallen accessory flag, bits 14-0 variant. That layout is stated by the mod and is not re-derived here; it is recorded as a lead, not as a verified engine fact.</w:t>
      </w:r>
    </w:p>
    <w:p>
      <w:r>
        <w:t>The mod also cannot read the engine's own outfit table. The comment at PZM_Identity.lua:41 says Lua cannot query PersistentOutfits.Data.useSeed directly, so initializeOutfitIndexLookup reconstructs the index by calling getAllOutfits(true) and getAllOutfits(false) and replaying the insertion order, and bails while keeping old state if any declared Mutant outfit is absent. PZM_OutfitPriority.lua builds the ownership table by parsing media/clothing/clothing.xml out of every loaded mod.</w:t>
      </w:r>
    </w:p>
    <w:p>
      <w:pPr>
        <w:pStyle w:val="Heading2"/>
      </w:pPr>
      <w:r>
        <w:t>One vanilla outfit name on the turn path</w:t>
      </w:r>
    </w:p>
    <w:p>
      <w:r>
        <w:t>nonSeededOutfits at PZM_Identity.lua:43 holds a single entry, ReanimatedPlayer, as an outfit whose id carries no seeded variant. That is a vanilla name on the turn surface and it bears on F-008, where the risen body was found nameless. It is noted here and not chased.</w:t>
      </w:r>
    </w:p>
    <w:p>
      <w:pPr>
        <w:pStyle w:val="Heading2"/>
      </w:pPr>
      <w:r>
        <w:t>What this bears on</w:t>
      </w:r>
    </w:p>
    <w:p>
      <w:r>
        <w:t>DR-004 names one mod; the population is larger. The ruling says Knox Survivors may be in the load order and does not own the infected. The Mutants is a second member of the same population, shipped, and G1 now has a live case to be proven against rather than a hypothetical.</w:t>
      </w:r>
    </w:p>
    <w:p>
      <w:r>
        <w:t>The decision [A6] handed the operator has a shipped precedent. F-011 found that reading Antibodies means naming a mod in code, against the discipline that a mod is never named in logic, and that DR-005 did not anticipate a door that is only ever a named one. PZM_ForeignOwnership is a working answer to the same problem: the name is a constant in one file dedicated to foreign ownership, the presence check is a type test on a global, every read is pcall-wrapped, and absence returns false rather than failing to load. Whether ZAO adopts that shape is still the operator's call. What is no longer open is whether anyone has solved it.</w:t>
      </w:r>
    </w:p>
    <w:p>
      <w:r>
        <w:t>Publishing a claim surface is what stops the next mod guessing. The Mutants contains both patterns at once — a versioned API offered outward so nobody has to reverse-engineer it, and three fallback heuristics inward because Bandits offered none. A claim query that answers claimed, owner, reason costs one small file and is the difference between the two.</w:t>
      </w:r>
    </w:p>
    <w:p>
      <w:pPr>
        <w:pStyle w:val="Heading1"/>
      </w:pPr>
      <w:r>
        <w:t>F-013 — Bandits publishes four surfaces, and releases its claim at the turn</w:t>
      </w:r>
    </w:p>
    <w:p>
      <w:r>
        <w:t>Verified [A8] against the installed copy — Workshop 3268487204, mod id Bandits, shipping a 42.20 build, which is this project's target build exactly. Read in place. No live receipt.</w:t>
      </w:r>
    </w:p>
    <w:p>
      <w:r>
        <w:t>[A7] reached Bandits through The Mutants' compatibility shim rather than through Bandits itself. Two things come out of reading the source: one correction to [A7], and one mechanism [A7] did not see.</w:t>
      </w:r>
    </w:p>
    <w:p>
      <w:pPr>
        <w:pStyle w:val="Heading2"/>
      </w:pPr>
      <w:r>
        <w:t>The correction</w:t>
      </w:r>
    </w:p>
    <w:p>
      <w:r>
        <w:t>[A7]'s record and its pull request both say The Mutants had to reverse-engineer Bandits because Bandits publishes nothing, and that it "publishes no claim API". That is wrong. Bandits publishes four distinct surfaces:</w:t>
      </w:r>
    </w:p>
    <w:tbl>
      <w:tblPr>
        <w:tblStyle w:val="TableGrid"/>
        <w:tblW w:type="dxa" w:w="10166"/>
        <w:jc w:val="center"/>
        <w:tblLayout w:type="fixed"/>
        <w:tblLook w:firstColumn="1" w:firstRow="1" w:lastColumn="0" w:lastRow="0" w:noHBand="0" w:noVBand="1" w:val="04A0"/>
        <w:tblInd w:type="dxa" w:w="120"/>
      </w:tblPr>
      <w:tblGrid>
        <w:gridCol w:w="6635"/>
        <w:gridCol w:w="3531"/>
      </w:tblGrid>
      <w:tr>
        <w:trPr>
          <w:cantSplit/>
          <w:tblHeader/>
        </w:trPr>
        <w:tc>
          <w:tcPr>
            <w:tcW w:type="dxa" w:w="6635"/>
            <w:shd w:fill="316273"/>
          </w:tcPr>
          <w:p>
            <w:r>
              <w:rPr>
                <w:rFonts w:ascii="Aptos" w:hAnsi="Aptos"/>
                <w:b/>
                <w:color w:val="FFFFFF"/>
                <w:sz w:val="16"/>
              </w:rPr>
              <w:t>Surface</w:t>
            </w:r>
          </w:p>
        </w:tc>
        <w:tc>
          <w:tcPr>
            <w:tcW w:type="dxa" w:w="3531"/>
            <w:shd w:fill="316273"/>
          </w:tcPr>
          <w:p>
            <w:r>
              <w:rPr>
                <w:rFonts w:ascii="Aptos" w:hAnsi="Aptos"/>
                <w:b/>
                <w:color w:val="FFFFFF"/>
                <w:sz w:val="16"/>
              </w:rPr>
              <w:t>Where</w:t>
            </w:r>
          </w:p>
        </w:tc>
      </w:tr>
      <w:tr>
        <w:trPr>
          <w:cantSplit/>
        </w:trPr>
        <w:tc>
          <w:tcPr>
            <w:tcW w:type="dxa" w:w="6635"/>
          </w:tcPr>
          <w:p>
            <w:r>
              <w:rPr>
                <w:rFonts w:ascii="Aptos" w:hAnsi="Aptos"/>
                <w:sz w:val="16"/>
              </w:rPr>
              <w:t>zombie:setVariable("Bandit", true)</w:t>
            </w:r>
          </w:p>
        </w:tc>
        <w:tc>
          <w:tcPr>
            <w:tcW w:type="dxa" w:w="3531"/>
          </w:tcPr>
          <w:p>
            <w:r>
              <w:rPr>
                <w:rFonts w:ascii="Aptos" w:hAnsi="Aptos"/>
                <w:sz w:val="16"/>
              </w:rPr>
              <w:t>client/BanditUpdate.lua:199</w:t>
            </w:r>
          </w:p>
        </w:tc>
      </w:tr>
      <w:tr>
        <w:trPr>
          <w:cantSplit/>
        </w:trPr>
        <w:tc>
          <w:tcPr>
            <w:tcW w:type="dxa" w:w="6635"/>
            <w:shd w:fill="EAF1F3"/>
          </w:tcPr>
          <w:p>
            <w:r>
              <w:rPr>
                <w:rFonts w:ascii="Aptos" w:hAnsi="Aptos"/>
                <w:sz w:val="16"/>
              </w:rPr>
              <w:t>getModData() keys IsBandit, isDeadBandit, brainId, zid</w:t>
            </w:r>
          </w:p>
        </w:tc>
        <w:tc>
          <w:tcPr>
            <w:tcW w:type="dxa" w:w="3531"/>
            <w:shd w:fill="EAF1F3"/>
          </w:tcPr>
          <w:p>
            <w:r>
              <w:rPr>
                <w:rFonts w:ascii="Aptos" w:hAnsi="Aptos"/>
                <w:sz w:val="16"/>
              </w:rPr>
              <w:t>throughout</w:t>
            </w:r>
          </w:p>
        </w:tc>
      </w:tr>
      <w:tr>
        <w:trPr>
          <w:cantSplit/>
        </w:trPr>
        <w:tc>
          <w:tcPr>
            <w:tcW w:type="dxa" w:w="6635"/>
          </w:tcPr>
          <w:p>
            <w:r>
              <w:rPr>
                <w:rFonts w:ascii="Aptos" w:hAnsi="Aptos"/>
                <w:sz w:val="16"/>
              </w:rPr>
              <w:t>GetBanditClusterData(id)</w:t>
            </w:r>
          </w:p>
        </w:tc>
        <w:tc>
          <w:tcPr>
            <w:tcW w:type="dxa" w:w="3531"/>
          </w:tcPr>
          <w:p>
            <w:r>
              <w:rPr>
                <w:rFonts w:ascii="Aptos" w:hAnsi="Aptos"/>
                <w:sz w:val="16"/>
              </w:rPr>
              <w:t>shared/BanditGMD.lua:81</w:t>
            </w:r>
          </w:p>
        </w:tc>
      </w:tr>
      <w:tr>
        <w:trPr>
          <w:cantSplit/>
        </w:trPr>
        <w:tc>
          <w:tcPr>
            <w:tcW w:type="dxa" w:w="6635"/>
            <w:shd w:fill="EAF1F3"/>
          </w:tcPr>
          <w:p>
            <w:r>
              <w:rPr>
                <w:rFonts w:ascii="Aptos" w:hAnsi="Aptos"/>
                <w:sz w:val="16"/>
              </w:rPr>
              <w:t>a Bandit.* shared namespace, some twenty-five functions</w:t>
            </w:r>
          </w:p>
        </w:tc>
        <w:tc>
          <w:tcPr>
            <w:tcW w:type="dxa" w:w="3531"/>
            <w:shd w:fill="EAF1F3"/>
          </w:tcPr>
          <w:p>
            <w:r>
              <w:rPr>
                <w:rFonts w:ascii="Aptos" w:hAnsi="Aptos"/>
                <w:sz w:val="16"/>
              </w:rPr>
              <w:t>shared/Bandit.lua:74 onward</w:t>
            </w:r>
          </w:p>
        </w:tc>
      </w:tr>
    </w:tbl>
    <w:p>
      <w:r>
        <w:t>The marker is deliberate and documented in its own comment at BanditUpdate.lua:198 — it says the variable determines whether a zombie is a bandit and can be used by other mods. That namespace includes Bandit.GetTask, Bandit.HasTask, Bandit.GetInfection, Bandit.IsSleeping, Bandit.IsAim and Bandit.IsForceStationary, which is a wider read surface than F-011 found on Antibodies and wider than The Mutants publishes.</w:t>
      </w:r>
    </w:p>
    <w:p>
      <w:r>
        <w:t>What is actually true is narrower. There is no single canonical is-this-body-mine query, and the three routes in PZM_ForeignOwnership exist for a reason The Mutants states in its own comments: Bandits writes its brain into the cluster during the same spawn call, while PZTheMutants waits until a later tick to classify. That is a timing problem, not an absence of surface. A marker that is correct on tick two is useless to a reader on tick one, and no amount of publishing fixes it — which is a more useful thing to know than what [A7] wrote.</w:t>
      </w:r>
    </w:p>
    <w:p>
      <w:r>
        <w:t>[A7] stands as written because the ledgers are append-only. This entry carries the correction, and SESSION_STATE.md carries it too.</w:t>
      </w:r>
    </w:p>
    <w:p>
      <w:pPr>
        <w:pStyle w:val="Heading2"/>
      </w:pPr>
      <w:r>
        <w:t>The mechanism [A7] did not see</w:t>
      </w:r>
    </w:p>
    <w:p>
      <w:r>
        <w:t>A claim on a body is released. BanditUpdate.lua has a local function whose own comment is *turns bandit into a zombie*, and it clears the marker — bandit:setVariable("Bandit", false) at line 244, alongside dropping the hand items, resetting setNoTeeth, and setting the walk type back. A second release sits at line 2444 in a deprovision path that also calls setUseless(false) and setReanim(false).</w:t>
      </w:r>
    </w:p>
    <w:p>
      <w:r>
        <w:t>So Bandits hands the body back at exactly the moment ZAO cares about. Its NPC dies, and it stops owning the corpse.</w:t>
      </w:r>
    </w:p>
    <w:p>
      <w:r>
        <w:t>That is DR-004's seam, implemented by another mod for its own people. DR-004 rules that living people are SAO's until the turn and the body is ZAO's after it, with never two brains on one corpse. Here is a third party doing the same handoff, in the same engine, on the same build, with the release written as an ordinary state change rather than a protocol.</w:t>
      </w:r>
    </w:p>
    <w:p>
      <w:pPr>
        <w:pStyle w:val="Heading2"/>
      </w:pPr>
      <w:r>
        <w:t>What this changes about the claim surface</w:t>
      </w:r>
    </w:p>
    <w:p>
      <w:r>
        <w:t>The fork [A7] opened asks whether ZAO publishes a claim query. F-013 says what shape it has to have.</w:t>
      </w:r>
    </w:p>
    <w:p>
      <w:r>
        <w:t>A claim is not a property of a body; it is a property of a body at a time. The Mutants' API.isMutant(zombie) reads a persistent outfit id and is true for as long as the clothing survives. Bandits' marker is true between its spawn and its death. [A7] treated a claim as static and it is not — ownership of a body transfers, and the transfer is the turn, which is the one moment this project exists to get right.</w:t>
      </w:r>
    </w:p>
    <w:p>
      <w:r>
        <w:t>So a claim query has to be re-askable rather than cached, and a claim protocol needs a release as much as it needs an assertion. Neither of the two published surfaces read so far models release: The Mutants' API has no way to say *I have let this one go*, and Bandits' release is visible only as the absence of a variable that used to be there.</w:t>
      </w:r>
    </w:p>
    <w:p>
      <w:r>
        <w:t>Nothing is designed here. The fork stays the operator's.</w:t>
      </w:r>
    </w:p>
    <w:p>
      <w:pPr>
        <w:pStyle w:val="Heading1"/>
      </w:pPr>
      <w:r>
        <w:t>F-014 — Five of the six per-body actuators are unreachable from Lua, so the axes drive from Java</w:t>
      </w:r>
    </w:p>
    <w:p>
      <w:r>
        <w:t>Verified [A10], structural (javap against the shipped projectzomboid.jar). Closes the second unchecked item in ENGINE_CONTRACT.md §9, which named it as the fact deciding Lua-side versus Java-side control.</w:t>
      </w:r>
    </w:p>
    <w:p>
      <w:r>
        <w:t>IsoZombie declares six public mutable int fields, which F-005 found: speedType, strength, cognition, memory, sight, hearing.</w:t>
      </w:r>
    </w:p>
    <w:p>
      <w:r>
        <w:t>Only one of them has an accessor. getSpeedType() exists. getStrength, getCognition, getMemory, getSight and getHearing do not, on IsoZombie or anywhere above it - IsoGameCharacter and IsoMovingObject were both checked and declare none. No setter exists for any of the six, including speedType; setSpeedTypeFromWalkType() derives that field from a walk-type string and is not a setter for it.</w:t>
      </w:r>
    </w:p>
    <w:p>
      <w:r>
        <w:t>Kahlua's exposer publishes methods. zombie.Lua.LuaManager$Exposer extends se.krka.kahlua.integration.expose.LuaJavaClassExposer, whose entire public exposure surface is method-shaped - exposeMethod, exposeGlobalObjectFunction, exposeGlobalClassFunction, exposeGlobalFunctions, exposeLikeJava and its recursive form. There is no field-exposing entry point on it.</w:t>
      </w:r>
    </w:p>
    <w:p>
      <w:r>
        <w:t>So from Lua a mod can read speedType through its getter and can reach none of the other five in either direction, and can write none of the six at all.</w:t>
      </w:r>
    </w:p>
    <w:p>
      <w:r>
        <w:t>Consequence. Any projection from ZAO's axes onto the per-body actuators is Java-side. That is not a preference and not a recommendation; it is the only reachable path. The runtime that already loads Java for the sister is ZombieBuddy, which is MIT.</w:t>
      </w:r>
    </w:p>
    <w:p>
      <w:r>
        <w:t>Method note. The exposer's lack of a field entry point is an absence, and this session has five recorded instances of an absence asserted from a narrow search. It is not load-bearing here: the positive test carries the finding on its own, because five actuators with no accessor anywhere in the inheritance chain are unreachable by a method-based binding whatever else that binding does. The negative is recorded as corroboration, not as the evidence.</w:t>
      </w:r>
    </w:p>
    <w:p>
      <w:pPr>
        <w:pStyle w:val="Heading1"/>
      </w:pPr>
      <w:r>
        <w:t>F-015 - Pathogen begin called a missing VM function</w:t>
      </w:r>
    </w:p>
    <w:p>
      <w:r>
        <w:t>The 2026-09-18 recovery audit ran the shipped Pathogen module in the installed Build 42.20 Kahlua VM. Global next is nil there; the original empty-table check throws before begin persists the state. Protected callers could hide the failure. The retained unfinished fix uses pairs to detect entries. Border 5 exercises actual empty, repeated, legacy and crossed states and mutates the source back to the original call, which fails in the actual VM.</w:t>
      </w:r>
    </w:p>
    <w:p>
      <w:r>
        <w:t>The actual Population/Pathogen seam additionally showed capability 0.9 and passive decay 0.01 at only 1.6 county hours after a day-zero begin. A34 stamps the event day, settles accrued prior-state time before transitions, and guards advance against repeated/backward days. Border 5 controls this temporal law.</w:t>
      </w:r>
    </w:p>
    <w:p>
      <w:r>
        <w:t>The controller's State projection also omitted both clocks and erased them on store write. Border 5 now executes the actual projection/write/advance path. A three-day gap previously applied one daily step; daily stepping produced capability 0.7265718 while the gap produced 0.9. A34 replays missing whole days with identical nonlinear transitions and random draws. Actual SAO death and recovery events could overwrite crossed; A34 preserves that terminal state and retains the incoming event in history. All five causal controls fail as required, and the full local gate passes without skips.</w:t>
      </w:r>
    </w:p>
    <w:p>
      <w:pPr>
        <w:pStyle w:val="Heading1"/>
      </w:pPr>
      <w:r>
        <w:t>F-016 | 2026-09-19 07:35 UTC / 00:35 PST | Observed loaded reanimation did not reach mutation</w:t>
      </w:r>
    </w:p>
    <w:p>
      <w:r>
        <w:t>The controller could observe an SAO person's live reanimated body while deriving dead from its durable record. State.terminalOf also projected a saved turned state back to dead. Pathogen reversion only runs from turned, so a fixture that directly supplied an afflicted return event hid a missing causal producer.</w:t>
      </w:r>
    </w:p>
    <w:p>
      <w:r>
        <w:t>The A35/R1 repair uses the observed live IsoZombie to advance a dead record's pathogen state to turned and binds it to the current death sequence. The state projection retains that observed state without setting SAO's turnedDormant. The sister's tools/afflicted_return_test.py executes the real Forms, Pathogen, StateStore, State and Controller through observed turning, a controlled reversion draw and person transfer. Independent removal of the observation and projection changes makes the test fail at the missing turned-state assertion. This is a controlled A35 result; loaded-world observation remains open.</w:t>
      </w:r>
    </w:p>
    <w:p>
      <w:pPr>
        <w:pStyle w:val="Heading1"/>
      </w:pPr>
      <w:r>
        <w:t>F-017 | 2026-09-19 09:06 UTC / 02:06 PST | The Crossed execution pass is unreachable and is not the retained human action system</w:t>
      </w:r>
    </w:p>
    <w:p>
      <w:r>
        <w:t>The published A32 claim that the Crossed are executed is false in the current runtime. ZAO_Pathogen.begin and ZAO_Pathogen.expose both set a Crossed state's currentForm to none. ZAO_Controller.tick puts target selection, ZAO.Crossed.decide and driveForm inside if state.currentForm ~= "none". A normal Crossed state therefore never reaches the pass A32 called its consumer. No permanent border exercises ZAO_Crossed.lua.</w:t>
      </w:r>
    </w:p>
    <w:p>
      <w:r>
        <w:t>Removing that guard would expose a second, larger mismatch rather than repair the system. The current body remains an IsoZombie; the pass can prefer an Afflicted target, make noise, share target coordinates, path toward kin or home, and invoke the separate Crossed driving adapter. It has no retained human combat, weapon, tool, activity or wider action vocabulary. SAO stamps only the drive retained verb. The ordinary fallback sets the human target on an IsoZombie, allowing zombie attack behavior to resolve contact. That cannot represent the canonical human-looking, weapon-using, planning Crossed or the operator's specific rule that Afflicted are not food.</w:t>
      </w:r>
    </w:p>
    <w:p>
      <w:r>
        <w:t>The Afflicted conversion route is incomplete at both ends. The only caller of ZAO.Pathogen.expose is SAO's once-per-day three-tile proximity scan; no completed intentional action produces the exposure. On success the function changes durable pathogen state and fires the Java course flag, but it neither retires SAO's living Afflicted body/controller nor creates or transfers to a ZAO-owned Crossed representation. The stored probability is correctly scoped: only a Crossed carrier can expose an Afflicted target, at crossed odds times Afflicted susceptibility. There is no spontaneous Afflicted-to-Crossed roll.</w:t>
      </w:r>
    </w:p>
    <w:p>
      <w:r>
        <w:t>The repair is a multi-owner producer contract, not a target-selection patch: representation, retained experience and verbs, goal selection, human actions, the distinct non-feeding Afflicted interaction, exposure completion, body ownership transfer, loaded/dormant persistence and observed consequences all need one causal chain. The sister's R5, R7-R9 and R10 work now name those pieces. A35/R1 establishes a returned Afflicted person and does not claim to repair the later Crossed interaction.</w:t>
      </w:r>
    </w:p>
    <w:p>
      <w:pPr>
        <w:pStyle w:val="Heading1"/>
      </w:pPr>
      <w:r>
        <w:t>F-018 | 2026-09-19 | Native bodies and global ModData occupy distinct save/load phases</w:t>
      </w:r>
    </w:p>
    <w:p>
      <w:r>
        <w:t>Verified [A36], structural and controlled. Installed Build 42.20 bytecode places GlobalModData.init and GlobalModData.load before ReanimatedPlayers.loadReanimatedPlayers during world initialization. During save, the Lua OnSave trigger precedes IsoCell.save, and native cell/body persistence precedes GlobalModData.save. The A36 weave verification rejects a build that omits either side of this order.</w:t>
      </w:r>
    </w:p>
    <w:p>
      <w:r>
        <w:t>The calls are synchronous, but the host catches some save failures and can continue, so synchronous order is not atomicity. A return transaction that touches both surfaces must recover native-old/global-new as well as native-new/global-old. Border 8 executes those two mixed cases and both matching cases through the production generation journal. A completed round trip alone does not establish this contract.</w:t>
      </w:r>
    </w:p>
    <w:p>
      <w:pPr>
        <w:pStyle w:val="Heading1"/>
      </w:pPr>
      <w:r>
        <w:t>F-019 | 2026-09-19 | Afflicted conversion requires a completed action and a body-owner transition</w:t>
      </w:r>
    </w:p>
    <w:p>
      <w:r>
        <w:t>F-017 found an unreachable Crossed pass, a daily proximity call presented as intentional exposure and a terminal-state change that left SAO controlling the living body. A37 separates the three responsibilities. Crossed states reach the decision pass regardless of their none form. An Afflicted target enters a durable approach/contact action whose carrier clears ordinary attack targeting. Only a matching token in the resolving phase can call the pathogen roll. The existing Crossed-odds times Afflicted-susceptibility probability is unchanged; proximity, incomplete actions and forged receipts cannot roll, and a repeated token returns its original receipt.</w:t>
      </w:r>
    </w:p>
    <w:p>
      <w:r>
        <w:t>Successful conversion begins a second durable phase. SAO captures the supported human shell before publishing ZAO ownership; ZAO then drives that same body or its dormant snapshot. Busy action state retries without a second roll. Save-time checkpointing permits a dormant ownership claim after reload. Death clears the living owner and hands the corpse to SAO's existing social/death funnel before any further drive. Borders 9-10 and the sister's Borders 162 and 173 execute the loaded, interrupted, reloaded, dormant and dead paths with source controls.</w:t>
      </w:r>
    </w:p>
    <w:p>
      <w:r>
        <w:t>This repairs the exposure and ownership part of F-017. It does not establish the complete canonical Crossed life. The transferred human representation and four-pillar mind are available, while retained combat, weapons, tools, explosives, loudspeakers, strategy and wider action producers remain assigned to the sister's R7-R9 work. Loaded-world presentation remains unobserved.</w:t>
      </w:r>
    </w:p>
    <w:p>
      <w:pPr>
        <w:pStyle w:val="Heading1"/>
      </w:pPr>
      <w:r>
        <w:t>F-020 | 2026-09-24 09:09 UTC / 02:09 PST | The controller admitted an invalid second Crossed representation</w:t>
      </w:r>
    </w:p>
    <w:p>
      <w:r>
        <w:t>Verified [A38], controlled in the installed Kahlua VM. A37 transfers a living Afflicted person's human shell to ZAO and preserves its identity and mind. Independently, ZAO_Controller.tick scanned every IsoZombie and could admit the same identity, or a derived id whose persisted pathogen state was Crossed, into ownership, pathogen advancement, settlement, persistence and Crossed decision work. That scan was an ownership defect; it did not establish an alternate Crossed population.</w:t>
      </w:r>
    </w:p>
    <w:p>
      <w:r>
        <w:t>Border 11 supplies both malformed inputs and proves they are rejected before each downstream side effect. It separately supplies the retained living human shell and proves that SAO resolves it through the registered ZAO execution owner, that current ZAO.Mind capability can refuse all work verbs, that an observed target is a competing activity, and that ordinary Crossed decisions resume when shared work does not own the tick. Six independent source mutations reverse these invariants and must fail.</w:t>
      </w:r>
    </w:p>
    <w:p>
      <w:r>
        <w:t>The result establishes the representation and execution boundary, not its loaded-world presentation. No mortality, revival, migration or replacement behavior has been inferred from the malformed input.</w:t>
      </w:r>
    </w:p>
    <w:p>
      <w:pPr>
        <w:pStyle w:val="Heading1"/>
      </w:pPr>
      <w:r>
        <w:t>F-021 | 2026-09-24 20:16 UTC / 13:16 PST | The Afflicted execution split created two incompatible living-person models</w:t>
      </w:r>
    </w:p>
    <w:p>
      <w:r>
        <w:t>Verified [A39], controlled in the installed Kahlua VM and Build 42.20 bridge. The former contract returned an Afflicted human shell to SAO execution while ZAO retained the state that determined its fear, gathering, conversion and constraints. That made the person's actor policy and pathogen authority different planners and allowed survivor needs to stand in for an undefined Afflicted maintenance model. The governed SAO/ZAO text contains no rule for how Afflicted sustain themselves; the established boundary says only that Crossed do not feed on them. Physical pressure is evidence, not a satisfier rule.</w:t>
      </w:r>
    </w:p>
    <w:p>
      <w:r>
        <w:t>A39 transfers both Afflicted and Crossed human shells to one ZAO driver. Afflicted-to-Crossed conversion preserves the driver's token. Afflicted policy reacts only to observed Crossed threats, gathers with actual Afflicted peers and completes ground claims only after native locomotion arrives. Crossed policy remains separate and admits retained human physiology. High unresolved Afflicted pressure blocks new work without authorizing survivor or Crossed maintenance. Settlement formation now requires three distinct people performing state-specific holding activity across the configured days; repeat scans and proximity alone cannot form it. Durable routes mint one terminal receipt and reconstruct after handoff or reload.</w:t>
      </w:r>
    </w:p>
    <w:p>
      <w:r>
        <w:t>The first Crossed material producers are causal actions rather than labels. Timed butchery accepts only an eligible ordinary human corpse and yields human flesh once; interruption or reload yields none. An item or evolved dish counts as human-origin food only when its native extra-item provenance contains that flesh; ordinary carried food can also satisfy physiological hunger, while the human-origin option remains preferred. Timed blood preparation is a selectable tactic that stamps the exact equipped weapon with finite melee or projectile uses. The hit is resolved after the native attack creates a wound; the bridge applies the engine's own generateZombieInfection path to an eligible living human. Afflicted targets instead enter ZAO's exact-once intentional-exposure path, and other ZAO states are refused.</w:t>
      </w:r>
    </w:p>
    <w:p>
      <w:r>
        <w:t>The controller supplies no global target. ZAO.Mind rechecks the actor's fresh private observations before resolving a visible body and pathogen state. A farther observed person can outrank a nearer one when privately visible distress, relationship, disposition and pressure differ. Crossed cooperation does not read another actor's private route or target, and weapon contamination is not automatically inserted into every attack.</w:t>
      </w:r>
    </w:p>
    <w:p>
      <w:r>
        <w:t>Borders 12 and 13 execute the shared owner, distinct policy, settlement, butchery, food-provenance and weapon-transmission paths with thirteen named mutations. These are headless native/VM receipts. Loaded-world presentation, animation quality, combat feel and long-horizon population outcomes remain unobserved.</w:t>
      </w:r>
    </w:p>
    <w:p>
      <w:pPr>
        <w:pStyle w:val="Heading1"/>
      </w:pPr>
      <w:r>
        <w:t>F-022 | 2026-09-25 00:24 UTC / 17:24 PST | The unresolved-maintenance conclusion was itself an implementation defect</w:t>
      </w:r>
    </w:p>
    <w:p>
      <w:r>
        <w:t>F-021 repaired the split execution owner but treated the missing Afflicted implementation as missing design and repeated a categorical Afflicted-feeding rule. The operator's correction establishes a different, state-specific mechanism. Afflicted require water, strongly prefer meat/protein, can subsist on non-dairy alternatives with reduced relief and a temporary performance cost, and may individually choose human-origin food. Donor health and Knox adaptation can create bounded temporary protection from later intentional Crossed exposure. Crossed ordinary food remains valid under reduced caloric pressure; their separate pressure concerns fear, pain and control. Afflicted human remains are possible but dispreferred Crossed food. Eating and exposure are distinct.</w:t>
      </w:r>
    </w:p>
    <w:p>
      <w:r>
        <w:t>A39 implements those distinctions without another driver or planner. ZAO_Maintenance owns time passage and exact consequence receipts. ZAO_Diet classifies native food composition and human provenance, then uses SAO SourceUse for private-source approach, exact acquisition and carrying. ZAO_Predation admits fear only after heard threat and public flight, pain only after native health loss, and control only after an exact completed post-threat yield. Death supplies zero acute relief. Pending encounters, maintenance and consumed handovers persist; a lost native combat handle interrupts on reload.</w:t>
      </w:r>
    </w:p>
    <w:p>
      <w:r>
        <w:t>Borders 10 and 12-14 execute the protected exposure, shared driver/source owner, material diets, dormant passage and acute result boundaries with thirty-one named source controls. The sister's Borders 162 and 179 cover external dormant ownership and registered native use. These remain mechanical/headless evidence; loaded-world action presentation, ecological balance, broad food-mod compatibility and long-horizon population consequences are unobserved.</w:t>
      </w:r>
    </w:p>
    <w:p>
      <w:pPr>
        <w:pStyle w:val="Heading1"/>
      </w:pPr>
      <w:r>
        <w:t>F-023 | 2026-09-25 08:55 UTC / 01:55 PST | Immediate option scoring could not sustain a social purpose</w:t>
      </w:r>
    </w:p>
    <w:p>
      <w:r>
        <w:t>A39 gave both states one execution owner and materially distinct actions, but its providers primarily emitted options for the current tick. An Afflicted person's necessity could not address particular people and persist through their different answers into real provision. A Crossed person's retained knowledge and relationships could not sustain a revisable rendezvous through movement and arrival. Treating current option selection or generic speech as that continuity would have manufactured assent and success.</w:t>
      </w:r>
    </w:p>
    <w:p>
      <w:r>
        <w:t>A40 keeps the common driver mechanical and moves the durable process to SAO's existing owner. Afflicted provisioning is caused by actual hunger, thirst or settlement necessity; Crossed rendezvous is caused by evidenced associates and ground. Their separate appraisal providers use current private evidence after actual acquisition. Conversion preserves the process but changes current policy dispatch. Work completes only through the sister's exact material or arrival result, and no arrival manufactures predation or exposure.</w:t>
      </w:r>
    </w:p>
    <w:p>
      <w:r>
        <w:t>Border 15 executes both producers, revision and withdrawal, mixed responses, missing-representation deferral, exact arrival, absence of downstream invented acts and Afflicted-to-Crossed reappraisal under one process revision. Six source mutations reverse those boundaries. This is installed-Kahlua/headless evidence; loaded-world speech, animation, routing, save/reopen play and long-horizon population consequences remain unobserved.</w:t>
      </w:r>
    </w:p>
    <w:p>
      <w:pPr>
        <w:pStyle w:val="Heading1"/>
      </w:pPr>
      <w:r>
        <w:t>F-024 | 2026-09-25 21:45 UTC / 14:45 PST | Shared execution was allowed to flatten Crossed maintenance and contact evidence</w:t>
      </w:r>
    </w:p>
    <w:p>
      <w:r>
        <w:t>F-022 and the canonical summaries around A39 incorrectly assigned reduced caloric pressure to Crossed and admitted Afflicted remains as dispreferred Crossed food. Those claims were inferred during implementation rather than established by the operator. The corrected boundary is ordinary human caloric passage on the retained shell. Ordinary food is valid. Eligible ordinary-human flesh may be preferred for Crossed motives, but Crossed cannot feed on Afflicted. Eating and intentional blood exposure remain distinct. This correction does not specify or change Afflicted food policy.</w:t>
      </w:r>
    </w:p>
    <w:p>
      <w:r>
        <w:t>A42 removes the unsupported caloric multiplier and validates donor identity at every material boundary: option generation, timed-action start, continued validity, native completion and SourceUse consumption. Raw human-origin items and evolved dishes retain provenance. Known ordinary-human donors remain eligible, known Afflicted donors are rejected and anonymous legacy human-origin food fails closed.</w:t>
      </w:r>
    </w:p>
    <w:p>
      <w:r>
        <w:t>The same batch continues Afflicted- and Crossed-authored matters toward particular privately retained contacts through their common driver. The shared adapter is not shared policy: address arrival, Communication reception, recipient appraisal and returned response remain separate, and missing representation cannot manufacture hearing or assent. Loaded, dormant and headless execution use the same owner.</w:t>
      </w:r>
    </w:p>
    <w:p>
      <w:r>
        <w:t>Focused Crossed material, maintenance/predation and shared-driver controls plus the full repository gate provide mechanical evidence. Loaded-world food diversity, speech, animation, movement, save/reopen presentation, balance and long-horizon ecology remain unobserved.</w:t>
      </w:r>
    </w:p>
    <w:sectPr w:rsidR="00FC693F" w:rsidRPr="0006063C" w:rsidSect="00034616">
      <w:footerReference w:type="default" r:id="rId9"/>
      <w:pgSz w:w="12240" w:h="15840"/>
      <w:pgMar w:top="749" w:right="1037" w:bottom="74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Zombie Awareness Overhaul | 0.5.4.0-pre-alpha | A44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162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627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1627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31627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Findings</dc:title>
  <dc:subject>Readable export of FINDINGS.md</dc:subject>
  <dc:creator>ellyj3rain</dc:creator>
  <cp:keywords>Project Zomboid, Zombie Awareness, A44</cp:keywords>
  <dc:description>generated by python-docx</dc:description>
  <cp:lastModifiedBy/>
  <cp:revision>1</cp:revision>
  <dcterms:created xsi:type="dcterms:W3CDTF">2013-12-23T23:15:00Z</dcterms:created>
  <dcterms:modified xsi:type="dcterms:W3CDTF">2013-12-23T23:15:00Z</dcterms:modified>
  <cp:category/>
</cp:coreProperties>
</file>