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316273"/>
          <w:sz w:val="48"/>
        </w:rPr>
        <w:t>Memory</w:t>
      </w:r>
    </w:p>
    <w:tbl>
      <w:tblPr>
        <w:tblStyle w:val="TableGrid"/>
        <w:tblW w:type="dxa" w:w="10166"/>
        <w:jc w:val="center"/>
        <w:tblLayout w:type="fixed"/>
        <w:tblLook w:firstColumn="1" w:firstRow="1" w:lastColumn="0" w:lastRow="0" w:noHBand="0" w:noVBand="1" w:val="04A0"/>
        <w:tblInd w:type="dxa" w:w="120"/>
      </w:tblPr>
      <w:tblGrid>
        <w:gridCol w:w="2668"/>
        <w:gridCol w:w="7498"/>
      </w:tblGrid>
      <w:tr>
        <w:trPr>
          <w:cantSplit/>
          <w:tblHeader/>
        </w:trPr>
        <w:tc>
          <w:tcPr>
            <w:tcW w:type="dxa" w:w="2668"/>
            <w:shd w:fill="316273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Document</w:t>
            </w:r>
          </w:p>
        </w:tc>
        <w:tc>
          <w:tcPr>
            <w:tcW w:type="dxa" w:w="7498"/>
            <w:shd w:fill="316273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Zombie Awareness Overhaul Memory</w:t>
            </w:r>
          </w:p>
        </w:tc>
      </w:tr>
      <w:tr>
        <w:trPr>
          <w:cantSplit/>
        </w:trPr>
        <w:tc>
          <w:tcPr>
            <w:tcW w:type="dxa" w:w="2668"/>
          </w:tcPr>
          <w:p>
            <w:r>
              <w:rPr>
                <w:rFonts w:ascii="Aptos" w:hAnsi="Aptos"/>
                <w:sz w:val="16"/>
              </w:rPr>
              <w:t>Version</w:t>
            </w:r>
          </w:p>
        </w:tc>
        <w:tc>
          <w:tcPr>
            <w:tcW w:type="dxa" w:w="7498"/>
          </w:tcPr>
          <w:p>
            <w:r>
              <w:rPr>
                <w:rFonts w:ascii="Aptos" w:hAnsi="Aptos"/>
                <w:sz w:val="16"/>
              </w:rPr>
              <w:t>0.5.4.0-pre-alpha</w:t>
            </w:r>
          </w:p>
        </w:tc>
      </w:tr>
      <w:tr>
        <w:trPr>
          <w:cantSplit/>
        </w:trPr>
        <w:tc>
          <w:tcPr>
            <w:tcW w:type="dxa" w:w="2668"/>
            <w:shd w:fill="EAF1F3"/>
          </w:tcPr>
          <w:p>
            <w:r>
              <w:rPr>
                <w:rFonts w:ascii="Aptos" w:hAnsi="Aptos"/>
                <w:sz w:val="16"/>
              </w:rPr>
              <w:t>Author</w:t>
            </w:r>
          </w:p>
        </w:tc>
        <w:tc>
          <w:tcPr>
            <w:tcW w:type="dxa" w:w="7498"/>
            <w:shd w:fill="EAF1F3"/>
          </w:tcPr>
          <w:p>
            <w:r>
              <w:rPr>
                <w:rFonts w:ascii="Aptos" w:hAnsi="Aptos"/>
                <w:sz w:val="16"/>
              </w:rPr>
              <w:t>ellyj3rain</w:t>
            </w:r>
          </w:p>
        </w:tc>
      </w:tr>
      <w:tr>
        <w:trPr>
          <w:cantSplit/>
        </w:trPr>
        <w:tc>
          <w:tcPr>
            <w:tcW w:type="dxa" w:w="2668"/>
          </w:tcPr>
          <w:p>
            <w:r>
              <w:rPr>
                <w:rFonts w:ascii="Aptos" w:hAnsi="Aptos"/>
                <w:sz w:val="16"/>
              </w:rPr>
              <w:t>Repository</w:t>
            </w:r>
          </w:p>
        </w:tc>
        <w:tc>
          <w:tcPr>
            <w:tcW w:type="dxa" w:w="7498"/>
          </w:tcPr>
          <w:p>
            <w:r>
              <w:rPr>
                <w:rFonts w:ascii="Aptos" w:hAnsi="Aptos"/>
                <w:sz w:val="16"/>
              </w:rPr>
              <w:t>MEMORY.md</w:t>
            </w:r>
          </w:p>
        </w:tc>
      </w:tr>
      <w:tr>
        <w:trPr>
          <w:cantSplit/>
        </w:trPr>
        <w:tc>
          <w:tcPr>
            <w:tcW w:type="dxa" w:w="2668"/>
            <w:shd w:fill="EAF1F3"/>
          </w:tcPr>
          <w:p>
            <w:r>
              <w:rPr>
                <w:rFonts w:ascii="Aptos" w:hAnsi="Aptos"/>
                <w:sz w:val="16"/>
              </w:rPr>
              <w:t>Status</w:t>
            </w:r>
          </w:p>
        </w:tc>
        <w:tc>
          <w:tcPr>
            <w:tcW w:type="dxa" w:w="7498"/>
            <w:shd w:fill="EAF1F3"/>
          </w:tcPr>
          <w:p>
            <w:r>
              <w:rPr>
                <w:rFonts w:ascii="Aptos" w:hAnsi="Aptos"/>
                <w:sz w:val="16"/>
              </w:rPr>
              <w:t>ACTIVE - index of every root document and its standing.</w:t>
            </w:r>
          </w:p>
        </w:tc>
      </w:tr>
    </w:tbl>
    <w:p>
      <w:r>
        <w:t>Index of every document at the repository root, with what it is and whether it is current. Nothing at the root is unclassified.</w:t>
      </w:r>
    </w:p>
    <w:p>
      <w:pPr>
        <w:pStyle w:val="Heading1"/>
      </w:pPr>
      <w:r>
        <w:t>Status vocabulary</w:t>
      </w:r>
    </w:p>
    <w:tbl>
      <w:tblPr>
        <w:tblStyle w:val="TableGrid"/>
        <w:tblW w:type="dxa" w:w="10166"/>
        <w:jc w:val="center"/>
        <w:tblLayout w:type="fixed"/>
        <w:tblLook w:firstColumn="1" w:firstRow="1" w:lastColumn="0" w:lastRow="0" w:noHBand="0" w:noVBand="1" w:val="04A0"/>
        <w:tblInd w:type="dxa" w:w="120"/>
      </w:tblPr>
      <w:tblGrid>
        <w:gridCol w:w="2451"/>
        <w:gridCol w:w="7715"/>
      </w:tblGrid>
      <w:tr>
        <w:trPr>
          <w:cantSplit/>
          <w:tblHeader/>
        </w:trPr>
        <w:tc>
          <w:tcPr>
            <w:tcW w:type="dxa" w:w="2451"/>
            <w:shd w:fill="316273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7715"/>
            <w:shd w:fill="316273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451"/>
          </w:tcPr>
          <w:p>
            <w:r>
              <w:rPr>
                <w:rFonts w:ascii="Aptos" w:hAnsi="Aptos"/>
                <w:sz w:val="16"/>
              </w:rPr>
              <w:t>CANONICAL</w:t>
            </w:r>
          </w:p>
        </w:tc>
        <w:tc>
          <w:tcPr>
            <w:tcW w:type="dxa" w:w="7715"/>
          </w:tcPr>
          <w:p>
            <w:r>
              <w:rPr>
                <w:rFonts w:ascii="Aptos" w:hAnsi="Aptos"/>
                <w:sz w:val="16"/>
              </w:rPr>
              <w:t>Current truth. Edit in place when superseded.</w:t>
            </w:r>
          </w:p>
        </w:tc>
      </w:tr>
      <w:tr>
        <w:trPr>
          <w:cantSplit/>
        </w:trPr>
        <w:tc>
          <w:tcPr>
            <w:tcW w:type="dxa" w:w="2451"/>
            <w:shd w:fill="EAF1F3"/>
          </w:tcPr>
          <w:p>
            <w:r>
              <w:rPr>
                <w:rFonts w:ascii="Aptos" w:hAnsi="Aptos"/>
                <w:sz w:val="16"/>
              </w:rPr>
              <w:t>CANONICAL, APPEND-ONLY</w:t>
            </w:r>
          </w:p>
        </w:tc>
        <w:tc>
          <w:tcPr>
            <w:tcW w:type="dxa" w:w="7715"/>
            <w:shd w:fill="EAF1F3"/>
          </w:tcPr>
          <w:p>
            <w:r>
              <w:rPr>
                <w:rFonts w:ascii="Aptos" w:hAnsi="Aptos"/>
                <w:sz w:val="16"/>
              </w:rPr>
              <w:t>Current, extended through new entries; prior substance is fixed.</w:t>
            </w:r>
          </w:p>
        </w:tc>
      </w:tr>
      <w:tr>
        <w:trPr>
          <w:cantSplit/>
        </w:trPr>
        <w:tc>
          <w:tcPr>
            <w:tcW w:type="dxa" w:w="2451"/>
          </w:tcPr>
          <w:p>
            <w:r>
              <w:rPr>
                <w:rFonts w:ascii="Aptos" w:hAnsi="Aptos"/>
                <w:sz w:val="16"/>
              </w:rPr>
              <w:t>REGULATORY</w:t>
            </w:r>
          </w:p>
        </w:tc>
        <w:tc>
          <w:tcPr>
            <w:tcW w:type="dxa" w:w="7715"/>
          </w:tcPr>
          <w:p>
            <w:r>
              <w:rPr>
                <w:rFonts w:ascii="Aptos" w:hAnsi="Aptos"/>
                <w:sz w:val="16"/>
              </w:rPr>
              <w:t>Active index. May be corrected without rewriting what it organizes.</w:t>
            </w:r>
          </w:p>
        </w:tc>
      </w:tr>
      <w:tr>
        <w:trPr>
          <w:cantSplit/>
        </w:trPr>
        <w:tc>
          <w:tcPr>
            <w:tcW w:type="dxa" w:w="2451"/>
            <w:shd w:fill="EAF1F3"/>
          </w:tcPr>
          <w:p>
            <w:r>
              <w:rPr>
                <w:rFonts w:ascii="Aptos" w:hAnsi="Aptos"/>
                <w:sz w:val="16"/>
              </w:rPr>
              <w:t>SHIM</w:t>
            </w:r>
          </w:p>
        </w:tc>
        <w:tc>
          <w:tcPr>
            <w:tcW w:type="dxa" w:w="7715"/>
            <w:shd w:fill="EAF1F3"/>
          </w:tcPr>
          <w:p>
            <w:r>
              <w:rPr>
                <w:rFonts w:ascii="Aptos" w:hAnsi="Aptos"/>
                <w:sz w:val="16"/>
              </w:rPr>
              <w:t>Pointer file.</w:t>
            </w:r>
          </w:p>
        </w:tc>
      </w:tr>
    </w:tbl>
    <w:p>
      <w:pPr>
        <w:pStyle w:val="Heading1"/>
      </w:pPr>
      <w:r>
        <w:t>Canonical doc-pack</w:t>
      </w:r>
    </w:p>
    <w:tbl>
      <w:tblPr>
        <w:tblStyle w:val="TableGrid"/>
        <w:tblW w:type="dxa" w:w="10166"/>
        <w:jc w:val="center"/>
        <w:tblLayout w:type="fixed"/>
        <w:tblLook w:firstColumn="1" w:firstRow="1" w:lastColumn="0" w:lastRow="0" w:noHBand="0" w:noVBand="1" w:val="04A0"/>
        <w:tblInd w:type="dxa" w:w="120"/>
      </w:tblPr>
      <w:tblGrid>
        <w:gridCol w:w="1616"/>
        <w:gridCol w:w="1541"/>
        <w:gridCol w:w="7009"/>
      </w:tblGrid>
      <w:tr>
        <w:trPr>
          <w:cantSplit/>
          <w:tblHeader/>
        </w:trPr>
        <w:tc>
          <w:tcPr>
            <w:tcW w:type="dxa" w:w="1616"/>
            <w:shd w:fill="316273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File</w:t>
            </w:r>
          </w:p>
        </w:tc>
        <w:tc>
          <w:tcPr>
            <w:tcW w:type="dxa" w:w="1541"/>
            <w:shd w:fill="316273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7009"/>
            <w:shd w:fill="316273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Role</w:t>
            </w:r>
          </w:p>
        </w:tc>
      </w:tr>
      <w:tr>
        <w:trPr>
          <w:cantSplit/>
        </w:trPr>
        <w:tc>
          <w:tcPr>
            <w:tcW w:type="dxa" w:w="1616"/>
          </w:tcPr>
          <w:p>
            <w:r>
              <w:rPr>
                <w:rFonts w:ascii="Aptos" w:hAnsi="Aptos"/>
                <w:sz w:val="16"/>
              </w:rPr>
              <w:t>README.md</w:t>
            </w:r>
          </w:p>
        </w:tc>
        <w:tc>
          <w:tcPr>
            <w:tcW w:type="dxa" w:w="1541"/>
          </w:tcPr>
          <w:p>
            <w:r>
              <w:rPr>
                <w:rFonts w:ascii="Aptos" w:hAnsi="Aptos"/>
                <w:sz w:val="16"/>
              </w:rPr>
              <w:t>CANONICAL</w:t>
            </w:r>
          </w:p>
        </w:tc>
        <w:tc>
          <w:tcPr>
            <w:tcW w:type="dxa" w:w="7009"/>
          </w:tcPr>
          <w:p>
            <w:r>
              <w:rPr>
                <w:rFonts w:ascii="Aptos" w:hAnsi="Aptos"/>
                <w:sz w:val="16"/>
              </w:rPr>
              <w:t>Human entry point.</w:t>
            </w:r>
          </w:p>
        </w:tc>
      </w:tr>
      <w:tr>
        <w:trPr>
          <w:cantSplit/>
        </w:trPr>
        <w:tc>
          <w:tcPr>
            <w:tcW w:type="dxa" w:w="1616"/>
            <w:shd w:fill="EAF1F3"/>
          </w:tcPr>
          <w:p>
            <w:r>
              <w:rPr>
                <w:rFonts w:ascii="Aptos" w:hAnsi="Aptos"/>
                <w:sz w:val="16"/>
              </w:rPr>
              <w:t>MEMORY.md</w:t>
            </w:r>
          </w:p>
        </w:tc>
        <w:tc>
          <w:tcPr>
            <w:tcW w:type="dxa" w:w="1541"/>
            <w:shd w:fill="EAF1F3"/>
          </w:tcPr>
          <w:p>
            <w:r>
              <w:rPr>
                <w:rFonts w:ascii="Aptos" w:hAnsi="Aptos"/>
                <w:sz w:val="16"/>
              </w:rPr>
              <w:t>CANONICAL</w:t>
            </w:r>
          </w:p>
        </w:tc>
        <w:tc>
          <w:tcPr>
            <w:tcW w:type="dxa" w:w="7009"/>
            <w:shd w:fill="EAF1F3"/>
          </w:tcPr>
          <w:p>
            <w:r>
              <w:rPr>
                <w:rFonts w:ascii="Aptos" w:hAnsi="Aptos"/>
                <w:sz w:val="16"/>
              </w:rPr>
              <w:t>This index.</w:t>
            </w:r>
          </w:p>
        </w:tc>
      </w:tr>
      <w:tr>
        <w:trPr>
          <w:cantSplit/>
        </w:trPr>
        <w:tc>
          <w:tcPr>
            <w:tcW w:type="dxa" w:w="1616"/>
          </w:tcPr>
          <w:p>
            <w:r>
              <w:rPr>
                <w:rFonts w:ascii="Aptos" w:hAnsi="Aptos"/>
                <w:sz w:val="16"/>
              </w:rPr>
              <w:t>CORE.md</w:t>
            </w:r>
          </w:p>
        </w:tc>
        <w:tc>
          <w:tcPr>
            <w:tcW w:type="dxa" w:w="1541"/>
          </w:tcPr>
          <w:p>
            <w:r>
              <w:rPr>
                <w:rFonts w:ascii="Aptos" w:hAnsi="Aptos"/>
                <w:sz w:val="16"/>
              </w:rPr>
              <w:t>CANONICAL</w:t>
            </w:r>
          </w:p>
        </w:tc>
        <w:tc>
          <w:tcPr>
            <w:tcW w:type="dxa" w:w="7009"/>
          </w:tcPr>
          <w:p>
            <w:r>
              <w:rPr>
                <w:rFonts w:ascii="Aptos" w:hAnsi="Aptos"/>
                <w:sz w:val="16"/>
              </w:rPr>
              <w:t>Project identity, the two mechanisms, governing constraints.</w:t>
            </w:r>
          </w:p>
        </w:tc>
      </w:tr>
      <w:tr>
        <w:trPr>
          <w:cantSplit/>
        </w:trPr>
        <w:tc>
          <w:tcPr>
            <w:tcW w:type="dxa" w:w="1616"/>
            <w:shd w:fill="EAF1F3"/>
          </w:tcPr>
          <w:p>
            <w:r>
              <w:rPr>
                <w:rFonts w:ascii="Aptos" w:hAnsi="Aptos"/>
                <w:sz w:val="16"/>
              </w:rPr>
              <w:t>ARCHITECTURE.md</w:t>
            </w:r>
          </w:p>
        </w:tc>
        <w:tc>
          <w:tcPr>
            <w:tcW w:type="dxa" w:w="1541"/>
            <w:shd w:fill="EAF1F3"/>
          </w:tcPr>
          <w:p>
            <w:r>
              <w:rPr>
                <w:rFonts w:ascii="Aptos" w:hAnsi="Aptos"/>
                <w:sz w:val="16"/>
              </w:rPr>
              <w:t>CANONICAL</w:t>
            </w:r>
          </w:p>
        </w:tc>
        <w:tc>
          <w:tcPr>
            <w:tcW w:type="dxa" w:w="7009"/>
            <w:shd w:fill="EAF1F3"/>
          </w:tcPr>
          <w:p>
            <w:r>
              <w:rPr>
                <w:rFonts w:ascii="Aptos" w:hAnsi="Aptos"/>
                <w:sz w:val="16"/>
              </w:rPr>
              <w:t>Ratified framework shape; the ownership seam; what is not ratified.</w:t>
            </w:r>
          </w:p>
        </w:tc>
      </w:tr>
      <w:tr>
        <w:trPr>
          <w:cantSplit/>
        </w:trPr>
        <w:tc>
          <w:tcPr>
            <w:tcW w:type="dxa" w:w="1616"/>
          </w:tcPr>
          <w:p>
            <w:r>
              <w:rPr>
                <w:rFonts w:ascii="Aptos" w:hAnsi="Aptos"/>
                <w:sz w:val="16"/>
              </w:rPr>
              <w:t>GOVERNANCE.md</w:t>
            </w:r>
          </w:p>
        </w:tc>
        <w:tc>
          <w:tcPr>
            <w:tcW w:type="dxa" w:w="1541"/>
          </w:tcPr>
          <w:p>
            <w:r>
              <w:rPr>
                <w:rFonts w:ascii="Aptos" w:hAnsi="Aptos"/>
                <w:sz w:val="16"/>
              </w:rPr>
              <w:t>CANONICAL</w:t>
            </w:r>
          </w:p>
        </w:tc>
        <w:tc>
          <w:tcPr>
            <w:tcW w:type="dxa" w:w="7009"/>
          </w:tcPr>
          <w:p>
            <w:r>
              <w:rPr>
                <w:rFonts w:ascii="Aptos" w:hAnsi="Aptos"/>
                <w:sz w:val="16"/>
              </w:rPr>
              <w:t>Operating discipline and judgement rules.</w:t>
            </w:r>
          </w:p>
        </w:tc>
      </w:tr>
      <w:tr>
        <w:trPr>
          <w:cantSplit/>
        </w:trPr>
        <w:tc>
          <w:tcPr>
            <w:tcW w:type="dxa" w:w="1616"/>
            <w:shd w:fill="EAF1F3"/>
          </w:tcPr>
          <w:p>
            <w:r>
              <w:rPr>
                <w:rFonts w:ascii="Aptos" w:hAnsi="Aptos"/>
                <w:sz w:val="16"/>
              </w:rPr>
              <w:t>DECISION_REGISTRY.md</w:t>
            </w:r>
          </w:p>
        </w:tc>
        <w:tc>
          <w:tcPr>
            <w:tcW w:type="dxa" w:w="1541"/>
            <w:shd w:fill="EAF1F3"/>
          </w:tcPr>
          <w:p>
            <w:r>
              <w:rPr>
                <w:rFonts w:ascii="Aptos" w:hAnsi="Aptos"/>
                <w:sz w:val="16"/>
              </w:rPr>
              <w:t>CANONICAL, APPEND-ONLY</w:t>
            </w:r>
          </w:p>
        </w:tc>
        <w:tc>
          <w:tcPr>
            <w:tcW w:type="dxa" w:w="7009"/>
            <w:shd w:fill="EAF1F3"/>
          </w:tcPr>
          <w:p>
            <w:r>
              <w:rPr>
                <w:rFonts w:ascii="Aptos" w:hAnsi="Aptos"/>
                <w:sz w:val="16"/>
              </w:rPr>
              <w:t>Ratified decisions from DR-001.</w:t>
            </w:r>
          </w:p>
        </w:tc>
      </w:tr>
      <w:tr>
        <w:trPr>
          <w:cantSplit/>
        </w:trPr>
        <w:tc>
          <w:tcPr>
            <w:tcW w:type="dxa" w:w="1616"/>
          </w:tcPr>
          <w:p>
            <w:r>
              <w:rPr>
                <w:rFonts w:ascii="Aptos" w:hAnsi="Aptos"/>
                <w:sz w:val="16"/>
              </w:rPr>
              <w:t>FINDINGS.md</w:t>
            </w:r>
          </w:p>
        </w:tc>
        <w:tc>
          <w:tcPr>
            <w:tcW w:type="dxa" w:w="1541"/>
          </w:tcPr>
          <w:p>
            <w:r>
              <w:rPr>
                <w:rFonts w:ascii="Aptos" w:hAnsi="Aptos"/>
                <w:sz w:val="16"/>
              </w:rPr>
              <w:t>CANONICAL, APPEND-ONLY</w:t>
            </w:r>
          </w:p>
        </w:tc>
        <w:tc>
          <w:tcPr>
            <w:tcW w:type="dxa" w:w="7009"/>
          </w:tcPr>
          <w:p>
            <w:r>
              <w:rPr>
                <w:rFonts w:ascii="Aptos" w:hAnsi="Aptos"/>
                <w:sz w:val="16"/>
              </w:rPr>
              <w:t>Verified engine findings from F-001; empty by design until G0.</w:t>
            </w:r>
          </w:p>
        </w:tc>
      </w:tr>
      <w:tr>
        <w:trPr>
          <w:cantSplit/>
        </w:trPr>
        <w:tc>
          <w:tcPr>
            <w:tcW w:type="dxa" w:w="1616"/>
            <w:shd w:fill="EAF1F3"/>
          </w:tcPr>
          <w:p>
            <w:r>
              <w:rPr>
                <w:rFonts w:ascii="Aptos" w:hAnsi="Aptos"/>
                <w:sz w:val="16"/>
              </w:rPr>
              <w:t>BATCH_LOG.md</w:t>
            </w:r>
          </w:p>
        </w:tc>
        <w:tc>
          <w:tcPr>
            <w:tcW w:type="dxa" w:w="1541"/>
            <w:shd w:fill="EAF1F3"/>
          </w:tcPr>
          <w:p>
            <w:r>
              <w:rPr>
                <w:rFonts w:ascii="Aptos" w:hAnsi="Aptos"/>
                <w:sz w:val="16"/>
              </w:rPr>
              <w:t>REGULATORY</w:t>
            </w:r>
          </w:p>
        </w:tc>
        <w:tc>
          <w:tcPr>
            <w:tcW w:type="dxa" w:w="7009"/>
            <w:shd w:fill="EAF1F3"/>
          </w:tcPr>
          <w:p>
            <w:r>
              <w:rPr>
                <w:rFonts w:ascii="Aptos" w:hAnsi="Aptos"/>
                <w:sz w:val="16"/>
              </w:rPr>
              <w:t>Chronological index for the batch sequence.</w:t>
            </w:r>
          </w:p>
        </w:tc>
      </w:tr>
      <w:tr>
        <w:trPr>
          <w:cantSplit/>
        </w:trPr>
        <w:tc>
          <w:tcPr>
            <w:tcW w:type="dxa" w:w="1616"/>
          </w:tcPr>
          <w:p>
            <w:r>
              <w:rPr>
                <w:rFonts w:ascii="Aptos" w:hAnsi="Aptos"/>
                <w:sz w:val="16"/>
              </w:rPr>
              <w:t>VERSION_MAP.md</w:t>
            </w:r>
          </w:p>
        </w:tc>
        <w:tc>
          <w:tcPr>
            <w:tcW w:type="dxa" w:w="1541"/>
          </w:tcPr>
          <w:p>
            <w:r>
              <w:rPr>
                <w:rFonts w:ascii="Aptos" w:hAnsi="Aptos"/>
                <w:sz w:val="16"/>
              </w:rPr>
              <w:t>REGULATORY</w:t>
            </w:r>
          </w:p>
        </w:tc>
        <w:tc>
          <w:tcPr>
            <w:tcW w:type="dxa" w:w="7009"/>
          </w:tcPr>
          <w:p>
            <w:r>
              <w:rPr>
                <w:rFonts w:ascii="Aptos" w:hAnsi="Aptos"/>
                <w:sz w:val="16"/>
              </w:rPr>
              <w:t>The version machine's rendering over the closed chronology.</w:t>
            </w:r>
          </w:p>
        </w:tc>
      </w:tr>
      <w:tr>
        <w:trPr>
          <w:cantSplit/>
        </w:trPr>
        <w:tc>
          <w:tcPr>
            <w:tcW w:type="dxa" w:w="1616"/>
            <w:shd w:fill="EAF1F3"/>
          </w:tcPr>
          <w:p>
            <w:r>
              <w:rPr>
                <w:rFonts w:ascii="Aptos" w:hAnsi="Aptos"/>
                <w:sz w:val="16"/>
              </w:rPr>
              <w:t>ROADMAP.md</w:t>
            </w:r>
          </w:p>
        </w:tc>
        <w:tc>
          <w:tcPr>
            <w:tcW w:type="dxa" w:w="1541"/>
            <w:shd w:fill="EAF1F3"/>
          </w:tcPr>
          <w:p>
            <w:r>
              <w:rPr>
                <w:rFonts w:ascii="Aptos" w:hAnsi="Aptos"/>
                <w:sz w:val="16"/>
              </w:rPr>
              <w:t>CANONICAL</w:t>
            </w:r>
          </w:p>
        </w:tc>
        <w:tc>
          <w:tcPr>
            <w:tcW w:type="dxa" w:w="7009"/>
            <w:shd w:fill="EAF1F3"/>
          </w:tcPr>
          <w:p>
            <w:r>
              <w:rPr>
                <w:rFonts w:ascii="Aptos" w:hAnsi="Aptos"/>
                <w:sz w:val="16"/>
              </w:rPr>
              <w:t>Gate order and the open-fork ledger.</w:t>
            </w:r>
          </w:p>
        </w:tc>
      </w:tr>
      <w:tr>
        <w:trPr>
          <w:cantSplit/>
        </w:trPr>
        <w:tc>
          <w:tcPr>
            <w:tcW w:type="dxa" w:w="1616"/>
          </w:tcPr>
          <w:p>
            <w:r>
              <w:rPr>
                <w:rFonts w:ascii="Aptos" w:hAnsi="Aptos"/>
                <w:sz w:val="16"/>
              </w:rPr>
              <w:t>SESSION_STATE.md</w:t>
            </w:r>
          </w:p>
        </w:tc>
        <w:tc>
          <w:tcPr>
            <w:tcW w:type="dxa" w:w="1541"/>
          </w:tcPr>
          <w:p>
            <w:r>
              <w:rPr>
                <w:rFonts w:ascii="Aptos" w:hAnsi="Aptos"/>
                <w:sz w:val="16"/>
              </w:rPr>
              <w:t>CANONICAL</w:t>
            </w:r>
          </w:p>
        </w:tc>
        <w:tc>
          <w:tcPr>
            <w:tcW w:type="dxa" w:w="7009"/>
          </w:tcPr>
          <w:p>
            <w:r>
              <w:rPr>
                <w:rFonts w:ascii="Aptos" w:hAnsi="Aptos"/>
                <w:sz w:val="16"/>
              </w:rPr>
              <w:t>Where the work actually stands.</w:t>
            </w:r>
          </w:p>
        </w:tc>
      </w:tr>
      <w:tr>
        <w:trPr>
          <w:cantSplit/>
        </w:trPr>
        <w:tc>
          <w:tcPr>
            <w:tcW w:type="dxa" w:w="1616"/>
            <w:shd w:fill="EAF1F3"/>
          </w:tcPr>
          <w:p>
            <w:r>
              <w:rPr>
                <w:rFonts w:ascii="Aptos" w:hAnsi="Aptos"/>
                <w:sz w:val="16"/>
              </w:rPr>
              <w:t>ENGINE_CONTRACT.md</w:t>
            </w:r>
          </w:p>
        </w:tc>
        <w:tc>
          <w:tcPr>
            <w:tcW w:type="dxa" w:w="1541"/>
            <w:shd w:fill="EAF1F3"/>
          </w:tcPr>
          <w:p>
            <w:r>
              <w:rPr>
                <w:rFonts w:ascii="Aptos" w:hAnsi="Aptos"/>
                <w:sz w:val="16"/>
              </w:rPr>
              <w:t>CANONICAL, INCOMPLETE</w:t>
            </w:r>
          </w:p>
        </w:tc>
        <w:tc>
          <w:tcPr>
            <w:tcW w:type="dxa" w:w="7009"/>
            <w:shd w:fill="EAF1F3"/>
          </w:tcPr>
          <w:p>
            <w:r>
              <w:rPr>
                <w:rFonts w:ascii="Aptos" w:hAnsi="Aptos"/>
                <w:sz w:val="16"/>
              </w:rPr>
              <w:t>The verified engine mechanics the turned require; live-unverified throughout.</w:t>
            </w:r>
          </w:p>
        </w:tc>
      </w:tr>
      <w:tr>
        <w:trPr>
          <w:cantSplit/>
        </w:trPr>
        <w:tc>
          <w:tcPr>
            <w:tcW w:type="dxa" w:w="1616"/>
          </w:tcPr>
          <w:p>
            <w:r>
              <w:rPr>
                <w:rFonts w:ascii="Aptos" w:hAnsi="Aptos"/>
                <w:sz w:val="16"/>
              </w:rPr>
              <w:t>SAO_SEAM_AUDIT.md</w:t>
            </w:r>
          </w:p>
        </w:tc>
        <w:tc>
          <w:tcPr>
            <w:tcW w:type="dxa" w:w="1541"/>
          </w:tcPr>
          <w:p>
            <w:r>
              <w:rPr>
                <w:rFonts w:ascii="Aptos" w:hAnsi="Aptos"/>
                <w:sz w:val="16"/>
              </w:rPr>
              <w:t>CANONICAL</w:t>
            </w:r>
          </w:p>
        </w:tc>
        <w:tc>
          <w:tcPr>
            <w:tcW w:type="dxa" w:w="7009"/>
          </w:tcPr>
          <w:p>
            <w:r>
              <w:rPr>
                <w:rFonts w:ascii="Aptos" w:hAnsi="Aptos"/>
                <w:sz w:val="16"/>
              </w:rPr>
              <w:t>Reference audit of the sister at the turn; collision points and precedents.</w:t>
            </w:r>
          </w:p>
        </w:tc>
      </w:tr>
      <w:tr>
        <w:trPr>
          <w:cantSplit/>
        </w:trPr>
        <w:tc>
          <w:tcPr>
            <w:tcW w:type="dxa" w:w="1616"/>
            <w:shd w:fill="EAF1F3"/>
          </w:tcPr>
          <w:p>
            <w:r>
              <w:rPr>
                <w:rFonts w:ascii="Aptos" w:hAnsi="Aptos"/>
                <w:sz w:val="16"/>
              </w:rPr>
              <w:t>VERSION</w:t>
            </w:r>
          </w:p>
        </w:tc>
        <w:tc>
          <w:tcPr>
            <w:tcW w:type="dxa" w:w="1541"/>
            <w:shd w:fill="EAF1F3"/>
          </w:tcPr>
          <w:p>
            <w:r>
              <w:rPr>
                <w:rFonts w:ascii="Aptos" w:hAnsi="Aptos"/>
                <w:sz w:val="16"/>
              </w:rPr>
              <w:t>CANONICAL</w:t>
            </w:r>
          </w:p>
        </w:tc>
        <w:tc>
          <w:tcPr>
            <w:tcW w:type="dxa" w:w="7009"/>
            <w:shd w:fill="EAF1F3"/>
          </w:tcPr>
          <w:p>
            <w:r>
              <w:rPr>
                <w:rFonts w:ascii="Aptos" w:hAnsi="Aptos"/>
                <w:sz w:val="16"/>
              </w:rPr>
              <w:t>The machine's output. Every root header's Version cell reads this and nothing else.</w:t>
            </w:r>
          </w:p>
        </w:tc>
      </w:tr>
      <w:tr>
        <w:trPr>
          <w:cantSplit/>
        </w:trPr>
        <w:tc>
          <w:tcPr>
            <w:tcW w:type="dxa" w:w="1616"/>
          </w:tcPr>
          <w:p>
            <w:r>
              <w:rPr>
                <w:rFonts w:ascii="Aptos" w:hAnsi="Aptos"/>
                <w:sz w:val="16"/>
              </w:rPr>
              <w:t>LICENSE</w:t>
            </w:r>
          </w:p>
        </w:tc>
        <w:tc>
          <w:tcPr>
            <w:tcW w:type="dxa" w:w="1541"/>
          </w:tcPr>
          <w:p>
            <w:r>
              <w:rPr>
                <w:rFonts w:ascii="Aptos" w:hAnsi="Aptos"/>
                <w:sz w:val="16"/>
              </w:rPr>
              <w:t>CANONICAL</w:t>
            </w:r>
          </w:p>
        </w:tc>
        <w:tc>
          <w:tcPr>
            <w:tcW w:type="dxa" w:w="7009"/>
          </w:tcPr>
          <w:p>
            <w:r>
              <w:rPr>
                <w:rFonts w:ascii="Aptos" w:hAnsi="Aptos"/>
                <w:sz w:val="16"/>
              </w:rPr>
              <w:t>GPL-3.0.</w:t>
            </w:r>
          </w:p>
        </w:tc>
      </w:tr>
      <w:tr>
        <w:trPr>
          <w:cantSplit/>
        </w:trPr>
        <w:tc>
          <w:tcPr>
            <w:tcW w:type="dxa" w:w="1616"/>
            <w:shd w:fill="EAF1F3"/>
          </w:tcPr>
          <w:p>
            <w:r>
              <w:rPr>
                <w:rFonts w:ascii="Aptos" w:hAnsi="Aptos"/>
                <w:sz w:val="16"/>
              </w:rPr>
              <w:t>CREDITS.md</w:t>
            </w:r>
          </w:p>
        </w:tc>
        <w:tc>
          <w:tcPr>
            <w:tcW w:type="dxa" w:w="1541"/>
            <w:shd w:fill="EAF1F3"/>
          </w:tcPr>
          <w:p>
            <w:r>
              <w:rPr>
                <w:rFonts w:ascii="Aptos" w:hAnsi="Aptos"/>
                <w:sz w:val="16"/>
              </w:rPr>
              <w:t>CANONICAL</w:t>
            </w:r>
          </w:p>
        </w:tc>
        <w:tc>
          <w:tcPr>
            <w:tcW w:type="dxa" w:w="7009"/>
            <w:shd w:fill="EAF1F3"/>
          </w:tcPr>
          <w:p>
            <w:r>
              <w:rPr>
                <w:rFonts w:ascii="Aptos" w:hAnsi="Aptos"/>
                <w:sz w:val="16"/>
              </w:rPr>
              <w:t>Attribution and integration status per source; every entry states what was taken and what was not.</w:t>
            </w:r>
          </w:p>
        </w:tc>
      </w:tr>
      <w:tr>
        <w:trPr>
          <w:cantSplit/>
        </w:trPr>
        <w:tc>
          <w:tcPr>
            <w:tcW w:type="dxa" w:w="1616"/>
          </w:tcPr>
          <w:p>
            <w:r>
              <w:rPr>
                <w:rFonts w:ascii="Aptos" w:hAnsi="Aptos"/>
                <w:sz w:val="16"/>
              </w:rPr>
              <w:t>MUTATION.md</w:t>
            </w:r>
          </w:p>
        </w:tc>
        <w:tc>
          <w:tcPr>
            <w:tcW w:type="dxa" w:w="1541"/>
          </w:tcPr>
          <w:p>
            <w:r>
              <w:rPr>
                <w:rFonts w:ascii="Aptos" w:hAnsi="Aptos"/>
                <w:sz w:val="16"/>
              </w:rPr>
              <w:t>CANONICAL</w:t>
            </w:r>
          </w:p>
        </w:tc>
        <w:tc>
          <w:tcPr>
            <w:tcW w:type="dxa" w:w="7009"/>
          </w:tcPr>
          <w:p>
            <w:r>
              <w:rPr>
                <w:rFonts w:ascii="Aptos" w:hAnsi="Aptos"/>
                <w:sz w:val="16"/>
              </w:rPr>
              <w:t>The mutation system as the operator defined it: what the pathogen does to a body and what that body becomes, with every dial named.</w:t>
            </w:r>
          </w:p>
        </w:tc>
      </w:tr>
      <w:tr>
        <w:trPr>
          <w:cantSplit/>
        </w:trPr>
        <w:tc>
          <w:tcPr>
            <w:tcW w:type="dxa" w:w="1616"/>
            <w:shd w:fill="EAF1F3"/>
          </w:tcPr>
          <w:p>
            <w:r>
              <w:rPr>
                <w:rFonts w:ascii="Aptos" w:hAnsi="Aptos"/>
                <w:sz w:val="16"/>
              </w:rPr>
              <w:t>FORMS.md</w:t>
            </w:r>
          </w:p>
        </w:tc>
        <w:tc>
          <w:tcPr>
            <w:tcW w:type="dxa" w:w="1541"/>
            <w:shd w:fill="EAF1F3"/>
          </w:tcPr>
          <w:p>
            <w:r>
              <w:rPr>
                <w:rFonts w:ascii="Aptos" w:hAnsi="Aptos"/>
                <w:sz w:val="16"/>
              </w:rPr>
              <w:t>CANONICAL</w:t>
            </w:r>
          </w:p>
        </w:tc>
        <w:tc>
          <w:tcPr>
            <w:tcW w:type="dxa" w:w="7009"/>
            <w:shd w:fill="EAF1F3"/>
          </w:tcPr>
          <w:p>
            <w:r>
              <w:rPr>
                <w:rFonts w:ascii="Aptos" w:hAnsi="Aptos"/>
                <w:sz w:val="16"/>
              </w:rPr>
              <w:t>The six source-port forms, the 10 percent pathogen roll, and the normalized performance state.</w:t>
            </w:r>
          </w:p>
        </w:tc>
      </w:tr>
    </w:tbl>
    <w:p>
      <w:pPr>
        <w:pStyle w:val="Heading1"/>
      </w:pPr>
      <w:r>
        <w:t>Instruction surface</w:t>
      </w:r>
    </w:p>
    <w:tbl>
      <w:tblPr>
        <w:tblStyle w:val="TableGrid"/>
        <w:tblW w:type="dxa" w:w="10166"/>
        <w:jc w:val="center"/>
        <w:tblLayout w:type="fixed"/>
        <w:tblLook w:firstColumn="1" w:firstRow="1" w:lastColumn="0" w:lastRow="0" w:noHBand="0" w:noVBand="1" w:val="04A0"/>
        <w:tblInd w:type="dxa" w:w="120"/>
      </w:tblPr>
      <w:tblGrid>
        <w:gridCol w:w="1963"/>
        <w:gridCol w:w="1613"/>
        <w:gridCol w:w="6590"/>
      </w:tblGrid>
      <w:tr>
        <w:trPr>
          <w:cantSplit/>
          <w:tblHeader/>
        </w:trPr>
        <w:tc>
          <w:tcPr>
            <w:tcW w:type="dxa" w:w="1963"/>
            <w:shd w:fill="316273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File</w:t>
            </w:r>
          </w:p>
        </w:tc>
        <w:tc>
          <w:tcPr>
            <w:tcW w:type="dxa" w:w="1613"/>
            <w:shd w:fill="316273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6590"/>
            <w:shd w:fill="316273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Role</w:t>
            </w:r>
          </w:p>
        </w:tc>
      </w:tr>
      <w:tr>
        <w:trPr>
          <w:cantSplit/>
        </w:trPr>
        <w:tc>
          <w:tcPr>
            <w:tcW w:type="dxa" w:w="1963"/>
          </w:tcPr>
          <w:p>
            <w:r>
              <w:rPr>
                <w:rFonts w:ascii="Aptos" w:hAnsi="Aptos"/>
                <w:sz w:val="16"/>
              </w:rPr>
              <w:t>NEO.md</w:t>
            </w:r>
          </w:p>
        </w:tc>
        <w:tc>
          <w:tcPr>
            <w:tcW w:type="dxa" w:w="1613"/>
          </w:tcPr>
          <w:p>
            <w:r>
              <w:rPr>
                <w:rFonts w:ascii="Aptos" w:hAnsi="Aptos"/>
                <w:sz w:val="16"/>
              </w:rPr>
              <w:t>CANONICAL</w:t>
            </w:r>
          </w:p>
        </w:tc>
        <w:tc>
          <w:tcPr>
            <w:tcW w:type="dxa" w:w="6590"/>
          </w:tcPr>
          <w:p>
            <w:r>
              <w:rPr>
                <w:rFonts w:ascii="Aptos" w:hAnsi="Aptos"/>
                <w:sz w:val="16"/>
              </w:rPr>
              <w:t>The instruction surface. Read first.</w:t>
            </w:r>
          </w:p>
        </w:tc>
      </w:tr>
      <w:tr>
        <w:trPr>
          <w:cantSplit/>
        </w:trPr>
        <w:tc>
          <w:tcPr>
            <w:tcW w:type="dxa" w:w="1963"/>
            <w:shd w:fill="EAF1F3"/>
          </w:tcPr>
          <w:p>
            <w:r>
              <w:rPr>
                <w:rFonts w:ascii="Aptos" w:hAnsi="Aptos"/>
                <w:sz w:val="16"/>
              </w:rPr>
              <w:t>CLAUDE.md</w:t>
            </w:r>
          </w:p>
        </w:tc>
        <w:tc>
          <w:tcPr>
            <w:tcW w:type="dxa" w:w="1613"/>
            <w:shd w:fill="EAF1F3"/>
          </w:tcPr>
          <w:p>
            <w:r>
              <w:rPr>
                <w:rFonts w:ascii="Aptos" w:hAnsi="Aptos"/>
                <w:sz w:val="16"/>
              </w:rPr>
              <w:t>SHIM</w:t>
            </w:r>
          </w:p>
        </w:tc>
        <w:tc>
          <w:tcPr>
            <w:tcW w:type="dxa" w:w="6590"/>
            <w:shd w:fill="EAF1F3"/>
          </w:tcPr>
          <w:p>
            <w:r>
              <w:rPr>
                <w:rFonts w:ascii="Aptos" w:hAnsi="Aptos"/>
                <w:sz w:val="16"/>
              </w:rPr>
              <w:t>Autoload pointer to NEO.md.</w:t>
            </w:r>
          </w:p>
        </w:tc>
      </w:tr>
      <w:tr>
        <w:trPr>
          <w:cantSplit/>
        </w:trPr>
        <w:tc>
          <w:tcPr>
            <w:tcW w:type="dxa" w:w="1963"/>
          </w:tcPr>
          <w:p>
            <w:r>
              <w:rPr>
                <w:rFonts w:ascii="Aptos" w:hAnsi="Aptos"/>
                <w:sz w:val="16"/>
              </w:rPr>
              <w:t>AGENTS.md</w:t>
            </w:r>
          </w:p>
        </w:tc>
        <w:tc>
          <w:tcPr>
            <w:tcW w:type="dxa" w:w="1613"/>
          </w:tcPr>
          <w:p>
            <w:r>
              <w:rPr>
                <w:rFonts w:ascii="Aptos" w:hAnsi="Aptos"/>
                <w:sz w:val="16"/>
              </w:rPr>
              <w:t>SHIM</w:t>
            </w:r>
          </w:p>
        </w:tc>
        <w:tc>
          <w:tcPr>
            <w:tcW w:type="dxa" w:w="6590"/>
          </w:tcPr>
          <w:p>
            <w:r>
              <w:rPr>
                <w:rFonts w:ascii="Aptos" w:hAnsi="Aptos"/>
                <w:sz w:val="16"/>
              </w:rPr>
              <w:t>Autoload pointer to NEO.md.</w:t>
            </w:r>
          </w:p>
        </w:tc>
      </w:tr>
    </w:tbl>
    <w:p>
      <w:pPr>
        <w:pStyle w:val="Heading1"/>
      </w:pPr>
      <w:r>
        <w:t>Directories</w:t>
      </w:r>
    </w:p>
    <w:tbl>
      <w:tblPr>
        <w:tblStyle w:val="TableGrid"/>
        <w:tblW w:type="dxa" w:w="10166"/>
        <w:jc w:val="center"/>
        <w:tblLayout w:type="fixed"/>
        <w:tblLook w:firstColumn="1" w:firstRow="1" w:lastColumn="0" w:lastRow="0" w:noHBand="0" w:noVBand="1" w:val="04A0"/>
        <w:tblInd w:type="dxa" w:w="120"/>
      </w:tblPr>
      <w:tblGrid>
        <w:gridCol w:w="1584"/>
        <w:gridCol w:w="8582"/>
      </w:tblGrid>
      <w:tr>
        <w:trPr>
          <w:cantSplit/>
          <w:tblHeader/>
        </w:trPr>
        <w:tc>
          <w:tcPr>
            <w:tcW w:type="dxa" w:w="1584"/>
            <w:shd w:fill="316273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Path</w:t>
            </w:r>
          </w:p>
        </w:tc>
        <w:tc>
          <w:tcPr>
            <w:tcW w:type="dxa" w:w="8582"/>
            <w:shd w:fill="316273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Role</w:t>
            </w:r>
          </w:p>
        </w:tc>
      </w:tr>
      <w:tr>
        <w:trPr>
          <w:cantSplit/>
        </w:trPr>
        <w:tc>
          <w:tcPr>
            <w:tcW w:type="dxa" w:w="1584"/>
          </w:tcPr>
          <w:p>
            <w:r>
              <w:rPr>
                <w:rFonts w:ascii="Aptos" w:hAnsi="Aptos"/>
                <w:sz w:val="16"/>
              </w:rPr>
              <w:t>Batches/</w:t>
            </w:r>
          </w:p>
        </w:tc>
        <w:tc>
          <w:tcPr>
            <w:tcW w:type="dxa" w:w="8582"/>
          </w:tcPr>
          <w:p>
            <w:r>
              <w:rPr>
                <w:rFonts w:ascii="Aptos" w:hAnsi="Aptos"/>
                <w:sz w:val="16"/>
              </w:rPr>
              <w:t>One alphanumeric batch sequence; one record per closed batch; the thread index.</w:t>
            </w:r>
          </w:p>
        </w:tc>
      </w:tr>
      <w:tr>
        <w:trPr>
          <w:cantSplit/>
        </w:trPr>
        <w:tc>
          <w:tcPr>
            <w:tcW w:type="dxa" w:w="1584"/>
            <w:shd w:fill="EAF1F3"/>
          </w:tcPr>
          <w:p>
            <w:r>
              <w:rPr>
                <w:rFonts w:ascii="Aptos" w:hAnsi="Aptos"/>
                <w:sz w:val="16"/>
              </w:rPr>
              <w:t>tools/</w:t>
            </w:r>
          </w:p>
        </w:tc>
        <w:tc>
          <w:tcPr>
            <w:tcW w:type="dxa" w:w="8582"/>
            <w:shd w:fill="EAF1F3"/>
          </w:tcPr>
          <w:p>
            <w:r>
              <w:rPr>
                <w:rFonts w:ascii="Aptos" w:hAnsi="Aptos"/>
                <w:sz w:val="16"/>
              </w:rPr>
              <w:t>The evidence apparatus: the borders, check.sh, the version machine, the pre-commit hook.</w:t>
            </w:r>
          </w:p>
        </w:tc>
      </w:tr>
    </w:tbl>
    <w:p>
      <w:r>
        <w:t>artifacts/docx/ holds generated readable exports; the corresponding Markdown remains the working source.</w:t>
      </w:r>
    </w:p>
    <w:sectPr w:rsidR="00FC693F" w:rsidRPr="0006063C" w:rsidSect="00034616">
      <w:footerReference w:type="default" r:id="rId9"/>
      <w:pgSz w:w="12240" w:h="15840"/>
      <w:pgMar w:top="749" w:right="1037" w:bottom="74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Zombie Awareness Overhaul | 0.5.4.0-pre-alpha | A44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1627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31627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162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31627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Memory</dc:title>
  <dc:subject>Readable export of MEMORY.md</dc:subject>
  <dc:creator>ellyj3rain</dc:creator>
  <cp:keywords>Project Zomboid, Zombie Awareness, A44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