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6273"/>
          <w:sz w:val="48"/>
        </w:rPr>
        <w:t>The mutation system</w:t>
      </w:r>
    </w:p>
    <w:tbl>
      <w:tblPr>
        <w:tblStyle w:val="TableGrid"/>
        <w:tblW w:type="dxa" w:w="10166"/>
        <w:jc w:val="center"/>
        <w:tblLayout w:type="fixed"/>
        <w:tblLook w:firstColumn="1" w:firstRow="1" w:lastColumn="0" w:lastRow="0" w:noHBand="0" w:noVBand="1" w:val="04A0"/>
        <w:tblInd w:type="dxa" w:w="120"/>
      </w:tblPr>
      <w:tblGrid>
        <w:gridCol w:w="1917"/>
        <w:gridCol w:w="8249"/>
      </w:tblGrid>
      <w:tr>
        <w:trPr>
          <w:cantSplit/>
          <w:tblHeader/>
        </w:trPr>
        <w:tc>
          <w:tcPr>
            <w:tcW w:type="dxa" w:w="1917"/>
            <w:shd w:fill="316273"/>
          </w:tcPr>
          <w:p>
            <w:r>
              <w:rPr>
                <w:rFonts w:ascii="Aptos" w:hAnsi="Aptos"/>
                <w:b/>
                <w:color w:val="FFFFFF"/>
                <w:sz w:val="16"/>
              </w:rPr>
              <w:t>Document</w:t>
            </w:r>
          </w:p>
        </w:tc>
        <w:tc>
          <w:tcPr>
            <w:tcW w:type="dxa" w:w="8249"/>
            <w:shd w:fill="316273"/>
          </w:tcPr>
          <w:p>
            <w:r>
              <w:rPr>
                <w:rFonts w:ascii="Aptos" w:hAnsi="Aptos"/>
                <w:b/>
                <w:color w:val="FFFFFF"/>
                <w:sz w:val="16"/>
              </w:rPr>
              <w:t>Zombie Awareness Overhaul Mutation System</w:t>
            </w:r>
          </w:p>
        </w:tc>
      </w:tr>
      <w:tr>
        <w:trPr>
          <w:cantSplit/>
        </w:trPr>
        <w:tc>
          <w:tcPr>
            <w:tcW w:type="dxa" w:w="1917"/>
          </w:tcPr>
          <w:p>
            <w:r>
              <w:rPr>
                <w:rFonts w:ascii="Aptos" w:hAnsi="Aptos"/>
                <w:sz w:val="16"/>
              </w:rPr>
              <w:t>Version</w:t>
            </w:r>
          </w:p>
        </w:tc>
        <w:tc>
          <w:tcPr>
            <w:tcW w:type="dxa" w:w="8249"/>
          </w:tcPr>
          <w:p>
            <w:r>
              <w:rPr>
                <w:rFonts w:ascii="Aptos" w:hAnsi="Aptos"/>
                <w:sz w:val="16"/>
              </w:rPr>
              <w:t>0.5.4.0-pre-alpha</w:t>
            </w:r>
          </w:p>
        </w:tc>
      </w:tr>
      <w:tr>
        <w:trPr>
          <w:cantSplit/>
        </w:trPr>
        <w:tc>
          <w:tcPr>
            <w:tcW w:type="dxa" w:w="1917"/>
            <w:shd w:fill="EAF1F3"/>
          </w:tcPr>
          <w:p>
            <w:r>
              <w:rPr>
                <w:rFonts w:ascii="Aptos" w:hAnsi="Aptos"/>
                <w:sz w:val="16"/>
              </w:rPr>
              <w:t>Author</w:t>
            </w:r>
          </w:p>
        </w:tc>
        <w:tc>
          <w:tcPr>
            <w:tcW w:type="dxa" w:w="8249"/>
            <w:shd w:fill="EAF1F3"/>
          </w:tcPr>
          <w:p>
            <w:r>
              <w:rPr>
                <w:rFonts w:ascii="Aptos" w:hAnsi="Aptos"/>
                <w:sz w:val="16"/>
              </w:rPr>
              <w:t>ellyj3rain</w:t>
            </w:r>
          </w:p>
        </w:tc>
      </w:tr>
      <w:tr>
        <w:trPr>
          <w:cantSplit/>
        </w:trPr>
        <w:tc>
          <w:tcPr>
            <w:tcW w:type="dxa" w:w="1917"/>
          </w:tcPr>
          <w:p>
            <w:r>
              <w:rPr>
                <w:rFonts w:ascii="Aptos" w:hAnsi="Aptos"/>
                <w:sz w:val="16"/>
              </w:rPr>
              <w:t>Repository</w:t>
            </w:r>
          </w:p>
        </w:tc>
        <w:tc>
          <w:tcPr>
            <w:tcW w:type="dxa" w:w="8249"/>
          </w:tcPr>
          <w:p>
            <w:r>
              <w:rPr>
                <w:rFonts w:ascii="Aptos" w:hAnsi="Aptos"/>
                <w:sz w:val="16"/>
              </w:rPr>
              <w:t>MUTATION.md</w:t>
            </w:r>
          </w:p>
        </w:tc>
      </w:tr>
      <w:tr>
        <w:trPr>
          <w:cantSplit/>
        </w:trPr>
        <w:tc>
          <w:tcPr>
            <w:tcW w:type="dxa" w:w="1917"/>
            <w:shd w:fill="EAF1F3"/>
          </w:tcPr>
          <w:p>
            <w:r>
              <w:rPr>
                <w:rFonts w:ascii="Aptos" w:hAnsi="Aptos"/>
                <w:sz w:val="16"/>
              </w:rPr>
              <w:t>Status</w:t>
            </w:r>
          </w:p>
        </w:tc>
        <w:tc>
          <w:tcPr>
            <w:tcW w:type="dxa" w:w="8249"/>
            <w:shd w:fill="EAF1F3"/>
          </w:tcPr>
          <w:p>
            <w:r>
              <w:rPr>
                <w:rFonts w:ascii="Aptos" w:hAnsi="Aptos"/>
                <w:sz w:val="16"/>
              </w:rPr>
              <w:t>CANONICAL - the system as the operator defined it on 2026-09-09. Specifics not yet ratified into DECISION_REGISTRY.md are marked.</w:t>
            </w:r>
          </w:p>
        </w:tc>
      </w:tr>
    </w:tbl>
    <w:p>
      <w:r>
        <w:t>What the pathogen does to a body, and what that body becomes.</w:t>
      </w:r>
    </w:p>
    <w:p>
      <w:r>
        <w:t>This is the operator's definition, recorded as given. Where a number is mentioned it is a dial rather than a value; almost everything here is controllable, and the defaults are stated as defaults.</w:t>
      </w:r>
    </w:p>
    <w:p>
      <w:pPr>
        <w:pStyle w:val="Heading1"/>
      </w:pPr>
      <w:r>
        <w:t>Infection happens more than once</w:t>
      </w:r>
    </w:p>
    <w:p>
      <w:r>
        <w:t>Catching Knox is a repeated event, not a single one. Fighting one off does not put a person back where they started.</w:t>
      </w:r>
    </w:p>
    <w:p>
      <w:pPr>
        <w:pStyle w:val="ListBullet"/>
      </w:pPr>
      <w:r>
        <w:t>Survive a set number of infections and the body becomes resistant.</w:t>
      </w:r>
    </w:p>
    <w:p>
      <w:pPr>
        <w:pStyle w:val="ListBullet"/>
      </w:pPr>
      <w:r>
        <w:t>Survive more and it becomes immune.</w:t>
      </w:r>
    </w:p>
    <w:p>
      <w:r>
        <w:t>Both counts are dials.</w:t>
      </w:r>
    </w:p>
    <w:p>
      <w:pPr>
        <w:pStyle w:val="Heading1"/>
      </w:pPr>
      <w:r>
        <w:t>What every infection rolls for</w:t>
      </w:r>
    </w:p>
    <w:p>
      <w:r>
        <w:t>Every infection, from a body that has not already mutated, carries the same odds of producing a mutation. Which mutations are available is a gradient, and at baseline the odds across it are uniform. The odds are a dial.</w:t>
      </w:r>
    </w:p>
    <w:p>
      <w:r>
        <w:t>Crossed carries its own odds and is rarer than the rest by default.</w:t>
      </w:r>
    </w:p>
    <w:p>
      <w:r>
        <w:t>And every infection carries a random variable of its own. Most infections do not have it. One that does makes the body sicker faster, and does not stop at death - it carries the body *past* death into the crossed state.</w:t>
      </w:r>
    </w:p>
    <w:p>
      <w:pPr>
        <w:pStyle w:val="Heading1"/>
      </w:pPr>
      <w:r>
        <w:t>The gradient</w:t>
      </w:r>
    </w:p>
    <w:p>
      <w:r>
        <w:t>Two kinds of thing sit on it, reached differently:</w:t>
      </w:r>
    </w:p>
    <w:p>
      <w:pPr>
        <w:pStyle w:val="ListBullet"/>
      </w:pPr>
      <w:r>
        <w:t>Mutations that give a body something it can do. A body that leaps,</w:t>
      </w:r>
    </w:p>
    <w:p>
      <w:r>
        <w:t>one that charges, one that is hard to put down. These are built from the models and animations already held, altered rather than adopted whole.</w:t>
      </w:r>
    </w:p>
    <w:p>
      <w:pPr>
        <w:pStyle w:val="ListBullet"/>
      </w:pPr>
      <w:r>
        <w:t>Mutations that only make a body more of what it was. Faster,</w:t>
      </w:r>
    </w:p>
    <w:p>
      <w:r>
        <w:t>stronger, tougher, sharper hearing. No new capability - the same body turned up.</w:t>
      </w:r>
    </w:p>
    <w:p>
      <w:r>
        <w:t>A body that leaps and a body that is merely very fast are both on the gradient, arrived at by different routes.</w:t>
      </w:r>
    </w:p>
    <w:p>
      <w:r>
        <w:t>The forms enter through a source port. The mutants mod's forms and animations are raw material for this gradient. Attributes and forms are distinct but linked: a bruiser can look the part and be the part, and attributes and animations can also be conferred non-physiognomically. Attribution lands in CREDITS.md when source is used, and every ported capability is re-caused under this project's own ontology (DR-014).</w:t>
      </w:r>
    </w:p>
    <w:p>
      <w:r>
        <w:t>The contents are enumerated from what is possible. What sits on the gradient is enumerated from what can be made possible, using the ported forms and the suggested concepts as the basis for variety among the known types and for expanding beyond them.</w:t>
      </w:r>
    </w:p>
    <w:p>
      <w:pPr>
        <w:pStyle w:val="Heading1"/>
      </w:pPr>
      <w:r>
        <w:t>Integration with the branching graph</w:t>
      </w:r>
    </w:p>
    <w:p>
      <w:r>
        <w:t>The pathogen owns the mutation roll. The living branching graph does not choose a form.</w:t>
      </w:r>
    </w:p>
    <w:p>
      <w:pPr>
        <w:pStyle w:val="ListBullet"/>
      </w:pPr>
      <w:r>
        <w:t>The default roll is uniform across the gradient; sandbox settings may</w:t>
      </w:r>
    </w:p>
    <w:p>
      <w:r>
        <w:t>weight it.</w:t>
      </w:r>
    </w:p>
    <w:p>
      <w:pPr>
        <w:pStyle w:val="ListBullet"/>
      </w:pPr>
      <w:r>
        <w:t>The pathogen also owns the roll for form performance.</w:t>
      </w:r>
    </w:p>
    <w:p>
      <w:pPr>
        <w:pStyle w:val="ListBullet"/>
      </w:pPr>
      <w:r>
        <w:t>Crossed is a terminal pathogen state. A crossed body does not mutate</w:t>
      </w:r>
    </w:p>
    <w:p>
      <w:r>
        <w:t>further and does not organize around forms. A crossed body may instrumentalize or value a unique form in another body.</w:t>
      </w:r>
    </w:p>
    <w:p>
      <w:pPr>
        <w:pStyle w:val="ListBullet"/>
      </w:pPr>
      <w:r>
        <w:t>Retained form traits are state, not new branches.</w:t>
      </w:r>
    </w:p>
    <w:p>
      <w:pPr>
        <w:pStyle w:val="ListBullet"/>
      </w:pPr>
      <w:r>
        <w:t>Capability forms and attribute mutations stack.</w:t>
      </w:r>
    </w:p>
    <w:p>
      <w:pPr>
        <w:pStyle w:val="ListBullet"/>
      </w:pPr>
      <w:r>
        <w:t>A form is a visible fact. It enters Perception and changes pressure</w:t>
      </w:r>
    </w:p>
    <w:p>
      <w:r>
        <w:t>inside the branching graph.</w:t>
      </w:r>
    </w:p>
    <w:p>
      <w:pPr>
        <w:pStyle w:val="Heading1"/>
      </w:pPr>
      <w:r>
        <w:t>Implemented enumeration</w:t>
      </w:r>
    </w:p>
    <w:p>
      <w:r>
        <w:t>The runtime gradient carries two enumerated kinds:</w:t>
      </w:r>
    </w:p>
    <w:p>
      <w:pPr>
        <w:pStyle w:val="ListBullet"/>
      </w:pPr>
      <w:r>
        <w:t>Capability forms: Puker, Husk, Skitter, Wrecker, Leaper, and Weeper.</w:t>
      </w:r>
    </w:p>
    <w:p>
      <w:pPr>
        <w:pStyle w:val="ListBullet"/>
      </w:pPr>
      <w:r>
        <w:t>Attribute mutations: Speed, Strength, Toughness, and Hearing.</w:t>
      </w:r>
    </w:p>
    <w:p>
      <w:r>
        <w:t>A pathogen event can give a body one capability form and one attribute mutation. Capability forms and attribute mutations therefore stack. A body without a capability form can still carry an attribute mutation, so an ordinary turned body can express a partial ability before it embodies a final form.</w:t>
      </w:r>
    </w:p>
    <w:p>
      <w:r>
        <w:t>The state is event-driven. Infection, death, and turn create it; daily advancement grows the form, decays human capability, advances passive decay, and can revert a mutant to afflicted. Reversion is a random event, with the retained ability inversely related to the performance the body had reached.</w:t>
      </w:r>
    </w:p>
    <w:p>
      <w:r>
        <w:t>Recovery is an event too. A body that survives keeps the state the pathogen already changed; survival does not erase the fact that the pathogen acted.</w:t>
      </w:r>
    </w:p>
    <w:p>
      <w:r>
        <w:t>Both kinds are visible facts. A capability form and its attribute mutations enter Perception together and change pressure inside the living branching graph.</w:t>
      </w:r>
    </w:p>
    <w:p>
      <w:pPr>
        <w:pStyle w:val="Heading1"/>
      </w:pPr>
      <w:r>
        <w:t>Death is not always required</w:t>
      </w:r>
    </w:p>
    <w:p>
      <w:r>
        <w:t>Most mutations wait for the body to die and take effect as it rises.</w:t>
      </w:r>
    </w:p>
    <w:p>
      <w:r>
        <w:t>Some do not. A living body can change without dying first, and whatever produces the crossed is one of those - "past death" means the body did not stop there, not that it rose afterward.</w:t>
      </w:r>
    </w:p>
    <w:p>
      <w:pPr>
        <w:pStyle w:val="Heading1"/>
      </w:pPr>
      <w:r>
        <w:t>The two ends</w:t>
      </w:r>
    </w:p>
    <w:p>
      <w:r>
        <w:t>The gradient runs between two states that are opposites in one specific way: how much of a person is left. Appearance is independent of it, and the two ends are the two ways appearance and humanity can be maximally wrong about each other.</w:t>
      </w:r>
    </w:p>
    <w:p>
      <w:pPr>
        <w:pStyle w:val="Heading2"/>
      </w:pPr>
      <w:r>
        <w:t>Crossed</w:t>
      </w:r>
    </w:p>
    <w:p>
      <w:r>
        <w:t>Reached by going past death rather than stopping at it.</w:t>
      </w:r>
    </w:p>
    <w:p>
      <w:r>
        <w:t>Keeps cognition. Keeps every capability. Keeps the appearance of a person - a hollowed face and a wrong skin tone, but a human being to look at. Every drive intact.</w:t>
      </w:r>
    </w:p>
    <w:p>
      <w:r>
        <w:t>What is gone is humanity, burned out by neuroinflammation. Not a zombie and not a human. A third thing to be afraid of, distinct from raiders and distinct from the dead.</w:t>
      </w:r>
    </w:p>
    <w:p>
      <w:pPr>
        <w:pStyle w:val="Heading2"/>
      </w:pPr>
      <w:r>
        <w:t>Afflicted</w:t>
      </w:r>
    </w:p>
    <w:p>
      <w:r>
        <w:t>Reached by regression - a body that turned or mutated and came back, arriving short of human.</w:t>
      </w:r>
    </w:p>
    <w:p>
      <w:r>
        <w:t>Lessened capacity. Ghoul-shaped. Sometimes passively infectious to be near. And a person again, which is the whole of the tragedy: they have their humanity back and cannot express it among survivors, because of what survivors see.</w:t>
      </w:r>
    </w:p>
    <w:p>
      <w:r>
        <w:t>An afflicted body cannot become one of the dead. Its chance of becoming crossed is higher than anyone's by default, and that is a dial. It is the thing they are most afraid of.</w:t>
      </w:r>
    </w:p>
    <w:p>
      <w:r>
        <w:t>By default the afflicted state is where they stay - the only way out of it is crossed. That default is controllable.</w:t>
      </w:r>
    </w:p>
    <w:p>
      <w:pPr>
        <w:pStyle w:val="Heading1"/>
      </w:pPr>
      <w:r>
        <w:t>Where capability comes from</w:t>
      </w:r>
    </w:p>
    <w:p>
      <w:r>
        <w:t>For both ends, and for everything between: what remains of the person decides how capable the thing is. A capable person makes a capable crossed and a capable afflicted. Nothing is dealt a competence.</w:t>
      </w:r>
    </w:p>
    <w:p>
      <w:r>
        <w:t>This is DR-002 carried past the turn: the record is the person, and what survives of it is what the body has to work with.</w:t>
      </w:r>
    </w:p>
    <w:p>
      <w:pPr>
        <w:pStyle w:val="Heading1"/>
      </w:pPr>
      <w:r>
        <w:t>The afflicted among the living</w:t>
      </w:r>
    </w:p>
    <w:p>
      <w:r>
        <w:t>A house decides, and can split over it. When one of a house's own becomes afflicted, the people who loved them argue with the people who are afraid of them. It can go either way and it can break the house. The sister already has houses that quarrel and divide.</w:t>
      </w:r>
    </w:p>
    <w:p>
      <w:r>
        <w:t>They are driven to gather. A cast-out afflicted seeks others like them, and seeks places survivors will not go - the sewers, the ruins, the edges. Both drives are real.</w:t>
      </w:r>
    </w:p>
    <w:p>
      <w:r>
        <w:t>Success is never encoded. Whether a shanty town actually forms is an outcome, never a placement. This is DR-037's law in the sister, applied here: a settlement is what these people did, or it does not exist.</w:t>
      </w:r>
    </w:p>
    <w:p>
      <w:r>
        <w:t>What holds a settlement together is necessity. When one forms, the members stay because they need it, and the mechanics of holding follow from what they need.</w:t>
      </w:r>
    </w:p>
    <w:p>
      <w:r>
        <w:t>A returned mutant is one of the afflicted. A mutant-form body can come back, and a returned mutant diversifies how the afflicted present and the capabilities they carry forward.</w:t>
      </w:r>
    </w:p>
    <w:p>
      <w:pPr>
        <w:pStyle w:val="Heading1"/>
      </w:pPr>
      <w:r>
        <w:t>The crossed</w:t>
      </w:r>
    </w:p>
    <w:p>
      <w:r>
        <w:t>ZAO's Crossed are an original simulation model informed by the fiction, not a literal transcription of its cast or incidents. The source establishes a wide human capability and motive space; it does not supply a closed behavior list.</w:t>
      </w:r>
    </w:p>
    <w:p>
      <w:r>
        <w:t>They organise, and that is what makes them the worst thing in the county. Planning is not reserved to a rare clever subtype. They retain human cognition, identity, memory and learned capabilities within their established constraints, so immediate tactics, patience, long plans, cooperation and adaptation remain available to the people who could perform them.</w:t>
      </w:r>
    </w:p>
    <w:p>
      <w:r>
        <w:t>They act with a person's vocabulary. They may drive, farm, plant explosives, use loudspeakers, hold captives, cook or do other human work when their knowledge, means and motives make the action feasible. Those are examples, not a checklist or defining loop. What humanity no longer restrains changes why and how they use the vocabulary; it does not collapse them into nearest-target pursuit or remove strategy, relationships and organization by template.</w:t>
      </w:r>
    </w:p>
    <w:p>
      <w:r>
        <w:t>Their bodies retain ordinary human sustenance. Ordinary food can keep them alive. Human flesh can be preferred because hunting, fear, mutilation, domination and contagion may satisfy altered motives at the same time as hunger. Cannibalism is therefore neither a mandatory biological diet nor an incidental impossibility when ordinary food exists.</w:t>
      </w:r>
    </w:p>
    <w:p>
      <w:r>
        <w:t>The dead do not concern them. By default they ignore the dead and hunt the living; this is controllable. In practice they are largely invisible to the dead and use them: a horde is not a hazard to a crossed one, it is something to point at somebody else.</w:t>
      </w:r>
    </w:p>
    <w:p>
      <w:r>
        <w:t>They work on the afflicted. Deliberately, on the fear of becoming what they are. This needs no new machinery: it raises fear and taxes moodles, and moodles already feed susceptibility in the infection model this project absorbed. Torment makes the thing they dread more likely through a mechanism that already exists.</w:t>
      </w:r>
    </w:p>
    <w:p>
      <w:pPr>
        <w:pStyle w:val="Heading1"/>
      </w:pPr>
      <w:r>
        <w:t>Identity decay</w:t>
      </w:r>
    </w:p>
    <w:p>
      <w:r>
        <w:t>The turning and the return already fracture and disorganize a person's memory. Not every afflicted body loses more over time.</w:t>
      </w:r>
    </w:p>
    <w:p>
      <w:r>
        <w:t>Where further loss occurs, which axis it loses varies per body. Some forget who they were and keep what they can do. Some remember everything - the house, the people who turned them away - and lose the ability to act on any of it.</w:t>
      </w:r>
    </w:p>
    <w:p>
      <w:r>
        <w:t>And the further decay itself is episodic rather than steady. How often an episode happens, and how much it fragments when it does, are both dials. Beyond them the process is genuinely random.</w:t>
      </w:r>
    </w:p>
    <w:p>
      <w:pPr>
        <w:pStyle w:val="Heading1"/>
      </w:pPr>
      <w:r>
        <w:t>The player</w:t>
      </w:r>
    </w:p>
    <w:p>
      <w:r>
        <w:t>The player walks the same road. They can go past death into crossed, and they can regress into afflicted, and they live with what either means.</w:t>
      </w:r>
    </w:p>
    <w:p>
      <w:pPr>
        <w:pStyle w:val="Heading1"/>
      </w:pPr>
      <w:r>
        <w:t>What can be seen</w:t>
      </w:r>
    </w:p>
    <w:p>
      <w:pPr>
        <w:pStyle w:val="ListBullet"/>
      </w:pPr>
      <w:r>
        <w:t>Early, it takes a medic. First Aid reads a body before anything</w:t>
      </w:r>
    </w:p>
    <w:p>
      <w:r>
        <w:t>shows.</w:t>
      </w:r>
    </w:p>
    <w:p>
      <w:pPr>
        <w:pStyle w:val="ListBullet"/>
      </w:pPr>
      <w:r>
        <w:t>Late, anyone can see it. Past a point it is simply visible.</w:t>
      </w:r>
    </w:p>
    <w:p>
      <w:pPr>
        <w:pStyle w:val="ListBullet"/>
      </w:pPr>
      <w:r>
        <w:t>A skilled enough player is shown real chances, not only symptoms.</w:t>
      </w:r>
    </w:p>
    <w:p>
      <w:pPr>
        <w:pStyle w:val="Heading1"/>
      </w:pPr>
      <w:r>
        <w:t>The dials</w:t>
      </w:r>
    </w:p>
    <w:p>
      <w:r>
        <w:t>Everything below is controllable. The defaults are the operator's (DR-019, ratified 2026-09-11): resistance at 2 survived infections, immunity at 5, mutation odds 10%-or-lower at baseline, crossed rarity 2.5% as the per-infection variable, afflicted susceptibility 5×, identity decay rare and mild.</w:t>
      </w:r>
    </w:p>
    <w:tbl>
      <w:tblPr>
        <w:tblStyle w:val="TableGrid"/>
        <w:tblW w:type="dxa" w:w="10166"/>
        <w:jc w:val="center"/>
        <w:tblLayout w:type="fixed"/>
        <w:tblLook w:firstColumn="1" w:firstRow="1" w:lastColumn="0" w:lastRow="0" w:noHBand="0" w:noVBand="1" w:val="04A0"/>
        <w:tblInd w:type="dxa" w:w="120"/>
      </w:tblPr>
      <w:tblGrid>
        <w:gridCol w:w="7151"/>
        <w:gridCol w:w="3015"/>
      </w:tblGrid>
      <w:tr>
        <w:trPr>
          <w:cantSplit/>
          <w:tblHeader/>
        </w:trPr>
        <w:tc>
          <w:tcPr>
            <w:tcW w:type="dxa" w:w="7151"/>
            <w:shd w:fill="316273"/>
          </w:tcPr>
          <w:p>
            <w:r>
              <w:rPr>
                <w:rFonts w:ascii="Aptos" w:hAnsi="Aptos"/>
                <w:b/>
                <w:color w:val="FFFFFF"/>
                <w:sz w:val="16"/>
              </w:rPr>
              <w:t>Dial</w:t>
            </w:r>
          </w:p>
        </w:tc>
        <w:tc>
          <w:tcPr>
            <w:tcW w:type="dxa" w:w="3015"/>
            <w:shd w:fill="316273"/>
          </w:tcPr>
          <w:p>
            <w:r>
              <w:rPr>
                <w:rFonts w:ascii="Aptos" w:hAnsi="Aptos"/>
                <w:b/>
                <w:color w:val="FFFFFF"/>
                <w:sz w:val="16"/>
              </w:rPr>
              <w:t>Default</w:t>
            </w:r>
          </w:p>
        </w:tc>
      </w:tr>
      <w:tr>
        <w:trPr>
          <w:cantSplit/>
        </w:trPr>
        <w:tc>
          <w:tcPr>
            <w:tcW w:type="dxa" w:w="7151"/>
          </w:tcPr>
          <w:p>
            <w:r>
              <w:rPr>
                <w:rFonts w:ascii="Aptos" w:hAnsi="Aptos"/>
                <w:sz w:val="16"/>
              </w:rPr>
              <w:t>infections survived before resistance</w:t>
            </w:r>
          </w:p>
        </w:tc>
        <w:tc>
          <w:tcPr>
            <w:tcW w:type="dxa" w:w="3015"/>
          </w:tcPr>
          <w:p>
            <w:r>
              <w:rPr>
                <w:rFonts w:ascii="Aptos" w:hAnsi="Aptos"/>
                <w:sz w:val="16"/>
              </w:rPr>
              <w:t>2</w:t>
            </w:r>
          </w:p>
        </w:tc>
      </w:tr>
      <w:tr>
        <w:trPr>
          <w:cantSplit/>
        </w:trPr>
        <w:tc>
          <w:tcPr>
            <w:tcW w:type="dxa" w:w="7151"/>
            <w:shd w:fill="EAF1F3"/>
          </w:tcPr>
          <w:p>
            <w:r>
              <w:rPr>
                <w:rFonts w:ascii="Aptos" w:hAnsi="Aptos"/>
                <w:sz w:val="16"/>
              </w:rPr>
              <w:t>infections survived before immunity</w:t>
            </w:r>
          </w:p>
        </w:tc>
        <w:tc>
          <w:tcPr>
            <w:tcW w:type="dxa" w:w="3015"/>
            <w:shd w:fill="EAF1F3"/>
          </w:tcPr>
          <w:p>
            <w:r>
              <w:rPr>
                <w:rFonts w:ascii="Aptos" w:hAnsi="Aptos"/>
                <w:sz w:val="16"/>
              </w:rPr>
              <w:t>5</w:t>
            </w:r>
          </w:p>
        </w:tc>
      </w:tr>
      <w:tr>
        <w:trPr>
          <w:cantSplit/>
        </w:trPr>
        <w:tc>
          <w:tcPr>
            <w:tcW w:type="dxa" w:w="7151"/>
          </w:tcPr>
          <w:p>
            <w:r>
              <w:rPr>
                <w:rFonts w:ascii="Aptos" w:hAnsi="Aptos"/>
                <w:sz w:val="16"/>
              </w:rPr>
              <w:t>odds of each mutation on the gradient</w:t>
            </w:r>
          </w:p>
        </w:tc>
        <w:tc>
          <w:tcPr>
            <w:tcW w:type="dxa" w:w="3015"/>
          </w:tcPr>
          <w:p>
            <w:r>
              <w:rPr>
                <w:rFonts w:ascii="Aptos" w:hAnsi="Aptos"/>
                <w:sz w:val="16"/>
              </w:rPr>
              <w:t>10% or lower (0.10), uniform at baseline</w:t>
            </w:r>
          </w:p>
        </w:tc>
      </w:tr>
      <w:tr>
        <w:trPr>
          <w:cantSplit/>
        </w:trPr>
        <w:tc>
          <w:tcPr>
            <w:tcW w:type="dxa" w:w="7151"/>
            <w:shd w:fill="EAF1F3"/>
          </w:tcPr>
          <w:p>
            <w:r>
              <w:rPr>
                <w:rFonts w:ascii="Aptos" w:hAnsi="Aptos"/>
                <w:sz w:val="16"/>
              </w:rPr>
              <w:t>odds of crossed</w:t>
            </w:r>
          </w:p>
        </w:tc>
        <w:tc>
          <w:tcPr>
            <w:tcW w:type="dxa" w:w="3015"/>
            <w:shd w:fill="EAF1F3"/>
          </w:tcPr>
          <w:p>
            <w:r>
              <w:rPr>
                <w:rFonts w:ascii="Aptos" w:hAnsi="Aptos"/>
                <w:sz w:val="16"/>
              </w:rPr>
              <w:t>2.5%, the per-infection random variable</w:t>
            </w:r>
          </w:p>
        </w:tc>
      </w:tr>
      <w:tr>
        <w:trPr>
          <w:cantSplit/>
        </w:trPr>
        <w:tc>
          <w:tcPr>
            <w:tcW w:type="dxa" w:w="7151"/>
          </w:tcPr>
          <w:p>
            <w:r>
              <w:rPr>
                <w:rFonts w:ascii="Aptos" w:hAnsi="Aptos"/>
                <w:sz w:val="16"/>
              </w:rPr>
              <w:t>an afflicted body's susceptibility to crossed</w:t>
            </w:r>
          </w:p>
        </w:tc>
        <w:tc>
          <w:tcPr>
            <w:tcW w:type="dxa" w:w="3015"/>
          </w:tcPr>
          <w:p>
            <w:r>
              <w:rPr>
                <w:rFonts w:ascii="Aptos" w:hAnsi="Aptos"/>
                <w:sz w:val="16"/>
              </w:rPr>
              <w:t>5×</w:t>
            </w:r>
          </w:p>
        </w:tc>
      </w:tr>
      <w:tr>
        <w:trPr>
          <w:cantSplit/>
        </w:trPr>
        <w:tc>
          <w:tcPr>
            <w:tcW w:type="dxa" w:w="7151"/>
            <w:shd w:fill="EAF1F3"/>
          </w:tcPr>
          <w:p>
            <w:r>
              <w:rPr>
                <w:rFonts w:ascii="Aptos" w:hAnsi="Aptos"/>
                <w:sz w:val="16"/>
              </w:rPr>
              <w:t>whether an afflicted body can return further than afflicted</w:t>
            </w:r>
          </w:p>
        </w:tc>
        <w:tc>
          <w:tcPr>
            <w:tcW w:type="dxa" w:w="3015"/>
            <w:shd w:fill="EAF1F3"/>
          </w:tcPr>
          <w:p>
            <w:r>
              <w:rPr>
                <w:rFonts w:ascii="Aptos" w:hAnsi="Aptos"/>
                <w:sz w:val="16"/>
              </w:rPr>
              <w:t>no</w:t>
            </w:r>
          </w:p>
        </w:tc>
      </w:tr>
      <w:tr>
        <w:trPr>
          <w:cantSplit/>
        </w:trPr>
        <w:tc>
          <w:tcPr>
            <w:tcW w:type="dxa" w:w="7151"/>
          </w:tcPr>
          <w:p>
            <w:r>
              <w:rPr>
                <w:rFonts w:ascii="Aptos" w:hAnsi="Aptos"/>
                <w:sz w:val="16"/>
              </w:rPr>
              <w:t>whether the crossed engage the dead</w:t>
            </w:r>
          </w:p>
        </w:tc>
        <w:tc>
          <w:tcPr>
            <w:tcW w:type="dxa" w:w="3015"/>
          </w:tcPr>
          <w:p>
            <w:r>
              <w:rPr>
                <w:rFonts w:ascii="Aptos" w:hAnsi="Aptos"/>
                <w:sz w:val="16"/>
              </w:rPr>
              <w:t>they do not</w:t>
            </w:r>
          </w:p>
        </w:tc>
      </w:tr>
      <w:tr>
        <w:trPr>
          <w:cantSplit/>
        </w:trPr>
        <w:tc>
          <w:tcPr>
            <w:tcW w:type="dxa" w:w="7151"/>
            <w:shd w:fill="EAF1F3"/>
          </w:tcPr>
          <w:p>
            <w:r>
              <w:rPr>
                <w:rFonts w:ascii="Aptos" w:hAnsi="Aptos"/>
                <w:sz w:val="16"/>
              </w:rPr>
              <w:t>how often an identity-decay episode happens</w:t>
            </w:r>
          </w:p>
        </w:tc>
        <w:tc>
          <w:tcPr>
            <w:tcW w:type="dxa" w:w="3015"/>
            <w:shd w:fill="EAF1F3"/>
          </w:tcPr>
          <w:p>
            <w:r>
              <w:rPr>
                <w:rFonts w:ascii="Aptos" w:hAnsi="Aptos"/>
                <w:sz w:val="16"/>
              </w:rPr>
              <w:t>1% per advanced day</w:t>
            </w:r>
          </w:p>
        </w:tc>
      </w:tr>
      <w:tr>
        <w:trPr>
          <w:cantSplit/>
        </w:trPr>
        <w:tc>
          <w:tcPr>
            <w:tcW w:type="dxa" w:w="7151"/>
          </w:tcPr>
          <w:p>
            <w:r>
              <w:rPr>
                <w:rFonts w:ascii="Aptos" w:hAnsi="Aptos"/>
                <w:sz w:val="16"/>
              </w:rPr>
              <w:t>how much it fragments when it does</w:t>
            </w:r>
          </w:p>
        </w:tc>
        <w:tc>
          <w:tcPr>
            <w:tcW w:type="dxa" w:w="3015"/>
          </w:tcPr>
          <w:p>
            <w:r>
              <w:rPr>
                <w:rFonts w:ascii="Aptos" w:hAnsi="Aptos"/>
                <w:sz w:val="16"/>
              </w:rPr>
              <w:t>0.10 off one or two axes</w:t>
            </w:r>
          </w:p>
        </w:tc>
      </w:tr>
      <w:tr>
        <w:trPr>
          <w:cantSplit/>
        </w:trPr>
        <w:tc>
          <w:tcPr>
            <w:tcW w:type="dxa" w:w="7151"/>
            <w:shd w:fill="EAF1F3"/>
          </w:tcPr>
          <w:p>
            <w:r>
              <w:rPr>
                <w:rFonts w:ascii="Aptos" w:hAnsi="Aptos"/>
                <w:sz w:val="16"/>
              </w:rPr>
              <w:t>odds a lingering turned group forms a settlement</w:t>
            </w:r>
          </w:p>
        </w:tc>
        <w:tc>
          <w:tcPr>
            <w:tcW w:type="dxa" w:w="3015"/>
            <w:shd w:fill="EAF1F3"/>
          </w:tcPr>
          <w:p>
            <w:r>
              <w:rPr>
                <w:rFonts w:ascii="Aptos" w:hAnsi="Aptos"/>
                <w:sz w:val="16"/>
              </w:rPr>
              <w:t>2%</w:t>
            </w:r>
          </w:p>
        </w:tc>
      </w:tr>
    </w:tbl>
    <w:p>
      <w:r>
        <w:t>The daily advancement follows the registry's extrapolation rule from the baseline odds, and each rate is its own dial: growth runs at the baseline odds (0.10), passive decay at a tenth of it (0.01), reversion at a tenth (0.01), the outlier correction at a fifth (0.02). Which capability form a mutation lands on is a weighted roll - uniform at baseline (every form weight 1.0), weightable per form in the sandbox.</w:t>
      </w:r>
    </w:p>
    <w:p>
      <w:pPr>
        <w:pStyle w:val="Heading1"/>
      </w:pPr>
      <w:r>
        <w:t>Where this lives</w:t>
      </w:r>
    </w:p>
    <w:p>
      <w:r>
        <w:t>ZAO owns both the crossed and the afflicted. Everything past infection belongs to the project that owns the pathogen, including the ones who came back.</w:t>
      </w:r>
    </w:p>
    <w:p>
      <w:r>
        <w:t>That opens a second seam between the projects. PROJECTS.md lists one crossing, the turn. There is now another, running the other way: a person becomes ZAO's while remaining inside the sister's county - in a house, holding bonds, being argued over. The sister's machinery for houses, standing, fear and temperament reaches a body this project owns.</w:t>
      </w:r>
    </w:p>
    <w:p>
      <w:pPr>
        <w:pStyle w:val="Heading1"/>
      </w:pPr>
      <w:r>
        <w:t>The second seam, defined</w:t>
      </w:r>
    </w:p>
    <w:p>
      <w:r>
        <w:t>The seam *Where this lives* opened. Ruled on by the operator on 2026-09-09, under one principle of their own framing: three repositories, one project, and each machinery runs what it owns.</w:t>
      </w:r>
    </w:p>
    <w:p>
      <w:r>
        <w:t>ZAO executes the afflicted and the crossed through one living-person driver. The state selects a different policy, not a different controller. SAO's county still carries their identity, bonds, communication, material handoffs and native locomotion, but calling those services does not give SAO a second brain for the same shell.</w:t>
      </w:r>
    </w:p>
    <w:p>
      <w:r>
        <w:t>This project owns the pathogen state on an afflicted body. The susceptibility to crossed, the passive infection, the identity-decay dials - what the pathogen did and still threatens is here. The same owner now runs Afflicted behavior: actual Crossed danger produces fear, other Afflicted can be sought, and evidenced ground can be travelled to and held. Their body pressure drives a distinct maintenance policy: they require water, strongly prefer meat/protein, can use penalized non-dairy alternatives, and may make an individual human-origin food choice. Survivor maintenance and Crossed motives are not substitutes for that policy.</w:t>
      </w:r>
    </w:p>
    <w:p>
      <w:r>
        <w:t>Crossed policy remains distinct. They retain human appearance, identity, cognition, physiology and capability within their constraints. Ordinary food can sustain them; human-origin food is preferred when sustenance and altered motives reinforce one another. They can hunt and mutilate ordinary humans, butcher eligible ordinary-human bodies into human flesh, and preserve donor provenance through cooking. Afflicted donor provenance is categorically unavailable to Crossed feeding. Crossed can deliberately expose a living Afflicted person and may choose to contaminate an equipped melee or projectile weapon so a later native wound carries their blood. These are implemented producers, not a closed list, an automatic preparation sequence or the definition of a Crossed life.</w:t>
      </w:r>
    </w:p>
    <w:p>
      <w:r>
        <w:t>A37 implements the Afflicted-conversion boundary. A Crossed body approaches and holds contact through a persisted blood-exposure action; ordinary attack targeting is cleared because exposure is distinct from feeding. Only the completed action authorizes the Crossed-odds times Afflicted-susceptibility roll. Success changes the person's policy to Crossed while retaining the same living human shell, ZAO driver identity and dormant envelope. Interruption, busy actions, reload and death retain one owner.</w:t>
      </w:r>
    </w:p>
    <w:p>
      <w:r>
        <w:t>The crossed's vocabulary is a bidirectional goal. The direction is ratified: read the sister's action machinery, stripped of what humanity gave it, copying no files - the turn's pattern extended from the record to the living vocabulary. The sister has mapped driving: [C82], at their F-067, found no gate on the wheel path that requires a player - every identity gate exists to exclude the blocked local player - so the doorway is surface-mapped and its live receipt is owed. What the crossed need from driving rides in the record as a named consumer of that map. Every additional native action must be mapped from the relevant engine and SAO owner. Named examples are examples, never the cornerstone or boundary of the Crossed vocabulary, and neither repository invents the other's half alone.</w:t>
      </w:r>
    </w:p>
    <w:p>
      <w:r>
        <w:t>How the crossed hold ground is variable, and the variability is the design. They still enjoy things and have leisure, differently. Their shifted needs reshape how they live in a space they have decided is valuable to them. Some groups settle; some stay nomadic. Which one a crossed group does is what its drives did, never a placement - DR-037's law, applied to them as to every arrangement in the county.</w:t>
      </w:r>
    </w:p>
    <w:p>
      <w:pPr>
        <w:pStyle w:val="Heading1"/>
      </w:pPr>
      <w:r>
        <w:t>What is not defined yet</w:t>
      </w:r>
    </w:p>
    <w:p>
      <w:pPr>
        <w:pStyle w:val="ListBullet"/>
      </w:pPr>
      <w:r>
        <w:t>The names a player sees. The substance is defined by the forms</w:t>
      </w:r>
    </w:p>
    <w:p>
      <w:r>
        <w:t>themselves; the words are not yet chosen.</w:t>
      </w:r>
    </w:p>
    <w:p>
      <w:r>
        <w:t>The numbers are defined (DR-019 above), and the gradient's contents are enumerated in the runtime as the six capability forms and four attribute mutations. The second seam's ownership boundary and first state-specific producers are implemented. What remains open is the wider Afflicted and Crossed living vocabulary. Driving is mapped (C82, surface-mapped at the sister's F-067); ordinary and human-origin sustenance, human butchery, food provenance and selectable finite contaminated-weapon uses are now mapped. Future verbs remain new causal producers, never inferences from an example list.</w:t>
      </w:r>
    </w:p>
    <w:sectPr w:rsidR="00FC693F" w:rsidRPr="0006063C" w:rsidSect="00034616">
      <w:footerReference w:type="default" r:id="rId9"/>
      <w:pgSz w:w="12240" w:h="15840"/>
      <w:pgMar w:top="749"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Zombie Awareness Overhaul | 0.5.4.0-pre-alpha | A44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62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62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62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31627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mutation system</dc:title>
  <dc:subject>Readable export of MUTATION.md</dc:subject>
  <dc:creator>ellyj3rain</dc:creator>
  <cp:keywords>Project Zomboid, Zombie Awareness, A44</cp:keywords>
  <dc:description>generated by python-docx</dc:description>
  <cp:lastModifiedBy/>
  <cp:revision>1</cp:revision>
  <dcterms:created xsi:type="dcterms:W3CDTF">2013-12-23T23:15:00Z</dcterms:created>
  <dcterms:modified xsi:type="dcterms:W3CDTF">2013-12-23T23:15:00Z</dcterms:modified>
  <cp:category/>
</cp:coreProperties>
</file>