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Tools</w:t>
      </w:r>
    </w:p>
    <w:p>
      <w:r>
        <w:t>cross_module_rows.py joins version 3 SAO decisions to ZAO state on the exact run, county, person, event and hour namespace. It validates the complete inputs, executable-option evidence, conditioning time and protected artifact hashes before writing. A temporary sibling becomes visible through one atomic replace.</w:t>
      </w:r>
    </w:p>
    <w:p>
      <w:r>
        <w:t>The historical version 2 rows are deliberately refused. Their approved intent remains in place; their (person, hour) join and future conditioning do not meet the version 3 evidence contract.</w:t>
      </w:r>
    </w:p>
    <w:p>
      <w:r>
        <w:t>audit_conditioning.py reproduces the eligibility counts in decisions/ELIGIBILITY.md from the protected version 2 bytes.</w:t>
      </w:r>
    </w:p>
    <w:p>
      <w:r>
        <w:t>Run the join controls with:</w:t>
      </w:r>
    </w:p>
    <w:p>
      <w:r>
        <w:t xml:space="preserve">text python tools/test_cross_module_rows.py </w:t>
      </w:r>
    </w:p>
    <w:p>
      <w:r>
        <w:t>decision_authoring.py builds version 1 knowledge views and separately authored proposals from immutable version 3 SAO rows or native C65 source-action captures. It binds explicit actor acquisition evidence to approved-document excerpts and the full event namespace, excludes future/LOW/unavailable claims, preserves unreviewed evidence standing, and binds proposals to complete option hashes. Every proposal remains unratified and conditioning-ineligible. Input formats, commands and the remaining acquisition/ratification boundary are in decisions/AUTHORING.md.</w:t>
      </w:r>
    </w:p>
    <w:p>
      <w:r>
        <w:t xml:space="preserve">text python tools/test_decision_authoring.py 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