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1993 world documents</w:t>
      </w:r>
    </w:p>
    <w:p>
      <w:r>
        <w:t>The world model's declared ground: what people in Knox County knew in July 1993, written as researched documents.</w:t>
      </w:r>
    </w:p>
    <w:p>
      <w:r>
        <w:t>Rules:</w:t>
      </w:r>
    </w:p>
    <w:p>
      <w:pPr>
        <w:pStyle w:val="ListBullet"/>
      </w:pPr>
      <w:r>
        <w:t>Every claim carries its confidence and, where it matters, its</w:t>
      </w:r>
    </w:p>
    <w:p>
      <w:r>
        <w:t xml:space="preserve">  source. Researched, never confabulated.</w:t>
      </w:r>
    </w:p>
    <w:p>
      <w:pPr>
        <w:pStyle w:val="ListBullet"/>
      </w:pPr>
      <w:r>
        <w:t>Nothing here teaches a model until the document it lives in has</w:t>
      </w:r>
    </w:p>
    <w:p>
      <w:r>
        <w:t xml:space="preserve">  been reviewed and approved.</w:t>
      </w:r>
    </w:p>
    <w:p>
      <w:pPr>
        <w:pStyle w:val="ListBullet"/>
      </w:pPr>
      <w:r>
        <w:t>Knowledge is scoped by who a person was - documents mark which</w:t>
      </w:r>
    </w:p>
    <w:p>
      <w:r>
        <w:t xml:space="preserve">  lives carry which knowledge (a trade, a region, an age).</w:t>
      </w:r>
    </w:p>
    <w:p>
      <w:pPr>
        <w:pStyle w:val="ListBullet"/>
      </w:pPr>
      <w:r>
        <w:t>The boundary of an answerable question is what THAT PERSON would</w:t>
      </w:r>
    </w:p>
    <w:p>
      <w:r>
        <w:t xml:space="preserve">  plausibly have lived, not a refusal of the shared world.</w:t>
      </w:r>
    </w:p>
    <w:p>
      <w:r>
        <w:t>The research plan (PLAN.md) is approved. The first cut is drafted: eight documents in us-1993/ - timeline, daily life, media, institutions, work and money, military, the who-knows-what index, and the Knox Event - plus people-mods.md, the mod catalogue that feeds DR-032 on the SAO side. All of it is APPROVED as of 2026-09-13, when the operator ordered the review completed by the record and each document was reviewed claim-by-claim against its named primary sources (RECORD.md 43). LOW-confidence rows never teach, and the who-knows-what index scopes every claim per person.</w:t>
      </w:r>
    </w:p>
    <w:p>
      <w:r>
        <w:t>Version 1 decision-time knowledge views can now compile explicit approved-document excerpts with person-specific acquisition evidence. They preserve document approval separately from the unreviewed claim extraction and unadjudicated acquisition records. Missing evidence stays missing; the tool does not populate a person's history. The protected-source example in claim-examples/minimum-wage.json has no acquisition or training eligibility.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