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Record 83 publisher source rights</w:t>
      </w:r>
    </w:p>
    <w:p/>
    <w:p>
      <w:r>
        <w:t>Speakeasy reconstructs supported edition rights from every archived publisher</w:t>
      </w:r>
    </w:p>
    <w:p>
      <w:r>
        <w:t>collection and module. A collection's formal license and complete membership</w:t>
      </w:r>
    </w:p>
    <w:p>
      <w:r>
        <w:t>establish the grant for modules without their own declaration. Present license</w:t>
      </w:r>
    </w:p>
    <w:p>
      <w:r>
        <w:t>names must agree with the supported grant, including all nested and Unicode</w:t>
      </w:r>
    </w:p>
    <w:p>
      <w:r>
        <w:t>text. Acquisition and every later source consumer repeat this reconstruction.</w:t>
      </w:r>
    </w:p>
    <w:p>
      <w:r>
        <w:t>The checker preserves URI-only declarations as they appear in actual publisher</w:t>
      </w:r>
    </w:p>
    <w:p>
      <w:r>
        <w:t>collections and refuses unsupported or ambiguous present declarations.</w:t>
      </w:r>
    </w:p>
    <w:p/>
    <w:p>
      <w:r>
        <w:t>The original 63-book Record 81 archive contains 23 OpenStax collections.</w:t>
      </w:r>
    </w:p>
    <w:p>
      <w:r>
        <w:t>Twenty-two declare CC BY 4.0; the Introduction to Business second edition</w:t>
      </w:r>
    </w:p>
    <w:p>
      <w:r>
        <w:t>declares NC-SA despite the repository's generic CC BY license. All 2,537 archived</w:t>
      </w:r>
    </w:p>
    <w:p>
      <w:r>
        <w:t>modules lack their own license declaration and inherit collection terms.</w:t>
      </w:r>
    </w:p>
    <w:p>
      <w:r>
        <w:t>The original generic-license-only checker mislabeled that Business source.</w:t>
      </w:r>
    </w:p>
    <w:p/>
    <w:p>
      <w:r>
        <w:t>Business belongs to the original test partition. Reconstruction found zero</w:t>
      </w:r>
    </w:p>
    <w:p>
      <w:r>
        <w:t>Business source blocks, zero referenced Business modules and zero byte-identical</w:t>
      </w:r>
    </w:p>
    <w:p>
      <w:r>
        <w:t>Business module copies in the actual 104,985,405 training targets. This audit</w:t>
      </w:r>
    </w:p>
    <w:p>
      <w:r>
        <w:t>qualifies the original complete-archive admission and Business evaluation; it</w:t>
      </w:r>
    </w:p>
    <w:p>
      <w:r>
        <w:t>preserves the actual saved training and measurement history.</w:t>
      </w:r>
    </w:p>
    <w:p/>
    <w:p>
      <w:r>
        <w:t>The current academic and combined catalogue pins select Business revision</w:t>
      </w:r>
    </w:p>
    <w:p>
      <w:r>
        <w:t>`d1032e8c1ab064ea9b8027b8e8de1c88c21991e9`. Its original collection, repository</w:t>
      </w:r>
    </w:p>
    <w:p>
      <w:r>
        <w:t>license and 153 modules pass the complete rights reconstruction. The other</w:t>
      </w:r>
    </w:p>
    <w:p>
      <w:r>
        <w:t>twelve original publisher sources also pass. Original archives, curriculum</w:t>
      </w:r>
    </w:p>
    <w:p>
      <w:r>
        <w:t>selectors, banks and Record 81/82 reference bytes remain unchanged. A successor</w:t>
      </w:r>
    </w:p>
    <w:p>
      <w:r>
        <w:t>complete archive reconstructs their new bindings before a qualified new fit.</w:t>
      </w:r>
    </w:p>
    <w:p/>
    <w:p>
      <w:r>
        <w:t>The larger exploratory candidate completed 16,384 updates with 14,716,800 FP32</w:t>
      </w:r>
    </w:p>
    <w:p>
      <w:r>
        <w:t>parameters on the original data. Validation/test text loss reached 1.287/1.229.</w:t>
      </w:r>
    </w:p>
    <w:p>
      <w:r>
        <w:t>Its complete-archive standing is withheld because of the original source defect;</w:t>
      </w:r>
    </w:p>
    <w:p>
      <w:r>
        <w:t>these previously observed families retain exploratory status. Language loss</w:t>
      </w:r>
    </w:p>
    <w:p>
      <w:r>
        <w:t>establishes no question competence. Fresh development and final questions remain</w:t>
      </w:r>
    </w:p>
    <w:p>
      <w:r>
        <w:t>sealed and ungraded. No native policy or game behavior has been activated.</w:t>
      </w:r>
    </w:p>
    <w:p/>
    <w:p>
      <w:r>
        <w:t>Published audit and validation receipts in this directory bind the corrected</w:t>
      </w:r>
    </w:p>
    <w:p>
      <w:r>
        <w:t>checker, actual publisher reconstruction, preserved historical inputs and</w:t>
      </w:r>
    </w:p>
    <w:p>
      <w:r>
        <w:t>independent failure controls. Automatic provenance and source checks carry this</w:t>
      </w:r>
    </w:p>
    <w:p>
      <w:r>
        <w:t>work; the operator is not asked to judge academic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