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Learned runtime and training 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2026-09-21 through Mousecat Mass Assault; retriever target policy extended 2026-09-22 through Mousecat Crucible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2026-09-21 08:50 UTC / 01:50 PST; retriever policy 2026-09-22 07:18 UTC / 00:18 PST</w:t>
            </w:r>
          </w:p>
        </w:tc>
      </w:tr>
      <w:tr>
        <w:tc>
          <w:tcPr>
            <w:tcW w:type="dxa" w:w="4320"/>
          </w:tcPr>
          <w:p>
            <w:r>
              <w:t>Interaction</w:t>
            </w:r>
          </w:p>
        </w:tc>
        <w:tc>
          <w:tcPr>
            <w:tcW w:type="dxa" w:w="4320"/>
          </w:tcPr>
          <w:p>
            <w:r>
              <w:t>`skill-e6acce0f301ef127`; retriever policy `skill-87fa148534b7e880` item `seam-e7ecdee5ab14822d`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Speakeasy owns data, training, reference inference and export; SAO owns the in-game consumer, current-state revalidation and durable runtime state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The learned retrieval, understanding and speaking path that follows the version 3 decision and knowledge contracts</w:t>
            </w:r>
          </w:p>
        </w:tc>
      </w:tr>
    </w:tbl>
    <w:p/>
    <w:p>
      <w:r>
        <w:t>This contract resolves the model shape that the earlier speech design left open.</w:t>
      </w:r>
    </w:p>
    <w:p>
      <w:r>
        <w:t>It does not make any existing row training-eligible. Record 55 supersedes Record</w:t>
      </w:r>
    </w:p>
    <w:p>
      <w:r>
        <w:t>52's unsupported acquisition. SAO C77 supplies a corrected authored capture with</w:t>
      </w:r>
    </w:p>
    <w:p>
      <w:r>
        <w:t>personal reading evidence. Record 56 imports that exact capture and validates an</w:t>
      </w:r>
    </w:p>
    <w:p>
      <w:r>
        <w:t>understander example and separately approved retrieval target. SAO C75 owns</w:t>
      </w:r>
    </w:p>
    <w:p>
      <w:r>
        <w:t>the typed snapshot-local catalogue and selected-claim fence.</w:t>
      </w:r>
    </w:p>
    <w:p/>
    <w:p>
      <w:pPr>
        <w:pStyle w:val="Heading2"/>
      </w:pPr>
      <w:r>
        <w:t>One base, typed tasks</w:t>
      </w:r>
    </w:p>
    <w:p/>
    <w:p>
      <w:r>
        <w:t>The first runtime bundle has one shared base model with task-specific adapters.</w:t>
      </w:r>
    </w:p>
    <w:p>
      <w:r>
        <w:t>The understander and speaker remain different learned functions with different</w:t>
      </w:r>
    </w:p>
    <w:p>
      <w:r>
        <w:t>typed contracts and separate evaluation. They share base weights and a tokenizer;</w:t>
      </w:r>
    </w:p>
    <w:p>
      <w:r>
        <w:t>an adapter route is explicit in every request and result. A failure in one task</w:t>
      </w:r>
    </w:p>
    <w:p>
      <w:r>
        <w:t>cannot be interpreted as a result from another.</w:t>
      </w:r>
    </w:p>
    <w:p/>
    <w:p>
      <w:r>
        <w:t>The learned retriever is a third learned function in the bundle. Its exact weight</w:t>
      </w:r>
    </w:p>
    <w:p>
      <w:r>
        <w:t>sharing is set by measured model size, latency and retrieval quality before model</w:t>
      </w:r>
    </w:p>
    <w:p>
      <w:r>
        <w:t>dimensions are fixed. It uses the same tokenizer and bundle version and cannot</w:t>
      </w:r>
    </w:p>
    <w:p>
      <w:r>
        <w:t>become a separate service or an unversioned runtime dependency.</w:t>
      </w:r>
    </w:p>
    <w:p/>
    <w:p>
      <w:pPr>
        <w:pStyle w:val="Heading2"/>
      </w:pPr>
      <w:r>
        <w:t>Understander contract</w:t>
      </w:r>
    </w:p>
    <w:p/>
    <w:p>
      <w:r>
        <w:t>The understander consumes player text, the listener identity, the current</w:t>
      </w:r>
    </w:p>
    <w:p>
      <w:r>
        <w:t>conversation target, and the bounded current context supplied for that decision.</w:t>
      </w:r>
    </w:p>
    <w:p>
      <w:r>
        <w:t>It emits a typed semantic frame: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`speechAct`</w:t>
            </w:r>
          </w:p>
        </w:tc>
        <w:tc>
          <w:tcPr>
            <w:tcW w:type="dxa" w:w="4320"/>
          </w:tcPr>
          <w:p>
            <w:r>
              <w:t>question, statement, request, offer or threat</w:t>
            </w:r>
          </w:p>
        </w:tc>
      </w:tr>
      <w:tr>
        <w:tc>
          <w:tcPr>
            <w:tcW w:type="dxa" w:w="4320"/>
          </w:tcPr>
          <w:p>
            <w:r>
              <w:t>`claimRefs`</w:t>
            </w:r>
          </w:p>
        </w:tc>
        <w:tc>
          <w:tcPr>
            <w:tcW w:type="dxa" w:w="4320"/>
          </w:tcPr>
          <w:p>
            <w:r>
              <w:t>claim identifiers the utterance refers to</w:t>
            </w:r>
          </w:p>
        </w:tc>
      </w:tr>
      <w:tr>
        <w:tc>
          <w:tcPr>
            <w:tcW w:type="dxa" w:w="4320"/>
          </w:tcPr>
          <w:p>
            <w:r>
              <w:t>`requestedAction`</w:t>
            </w:r>
          </w:p>
        </w:tc>
        <w:tc>
          <w:tcPr>
            <w:tcW w:type="dxa" w:w="4320"/>
          </w:tcPr>
          <w:p>
            <w:r>
              <w:t>the requested executable action or `null`</w:t>
            </w:r>
          </w:p>
        </w:tc>
      </w:tr>
      <w:tr>
        <w:tc>
          <w:tcPr>
            <w:tcW w:type="dxa" w:w="4320"/>
          </w:tcPr>
          <w:p>
            <w:r>
              <w:t>`stance`</w:t>
            </w:r>
          </w:p>
        </w:tc>
        <w:tc>
          <w:tcPr>
            <w:tcW w:type="dxa" w:w="4320"/>
          </w:tcPr>
          <w:p>
            <w:r>
              <w:t>the utterance's directed social stance</w:t>
            </w:r>
          </w:p>
        </w:tc>
      </w:tr>
      <w:tr>
        <w:tc>
          <w:tcPr>
            <w:tcW w:type="dxa" w:w="4320"/>
          </w:tcPr>
          <w:p>
            <w:r>
              <w:t>`uncertainty`</w:t>
            </w:r>
          </w:p>
        </w:tc>
        <w:tc>
          <w:tcPr>
            <w:tcW w:type="dxa" w:w="4320"/>
          </w:tcPr>
          <w:p>
            <w:r>
              <w:t>uncertainty in the interpretation, finite from 0 to 1; an authored target labels ambiguity, while inference reports model uncertainty and requires calibration evaluation</w:t>
            </w:r>
          </w:p>
        </w:tc>
      </w:tr>
      <w:tr>
        <w:tc>
          <w:tcPr>
            <w:tcW w:type="dxa" w:w="4320"/>
          </w:tcPr>
          <w:p>
            <w:r>
              <w:t>`listenerRef`</w:t>
            </w:r>
          </w:p>
        </w:tc>
        <w:tc>
          <w:tcPr>
            <w:tcW w:type="dxa" w:w="4320"/>
          </w:tcPr>
          <w:p>
            <w:r>
              <w:t>the intended listener identity</w:t>
            </w:r>
          </w:p>
        </w:tc>
      </w:tr>
    </w:tbl>
    <w:p/>
    <w:p>
      <w:r>
        <w:t>Every identifier is checked against the immutable input snapshot. Unknown claim,</w:t>
      </w:r>
    </w:p>
    <w:p>
      <w:r>
        <w:t>action or listener references refuse the frame. A semantic frame changes no</w:t>
      </w:r>
    </w:p>
    <w:p>
      <w:r>
        <w:t>belief, relationship or action by itself; the existing communication and action</w:t>
      </w:r>
    </w:p>
    <w:p>
      <w:r>
        <w:t>owners decide what an admitted frame does.</w:t>
      </w:r>
    </w:p>
    <w:p/>
    <w:p>
      <w:r>
        <w:t>The version 2 task evidence records incoming utterance roles explicitly. C77's</w:t>
      </w:r>
    </w:p>
    <w:p>
      <w:r>
        <w:t>catalogue `listenerRef` names the knowledge owner's conversation partner; the</w:t>
      </w:r>
    </w:p>
    <w:p>
      <w:r>
        <w:t>understander frame's `listenerRef` names the person addressed by the utterance.</w:t>
      </w:r>
    </w:p>
    <w:p>
      <w:r>
        <w:t>For the authored Jon-to-Mara question these are Jon and Mara respectively.</w:t>
      </w:r>
    </w:p>
    <w:p>
      <w:r>
        <w:t>Directed stance carries a nonempty `label` and an exact `targetRef`; semantic</w:t>
      </w:r>
    </w:p>
    <w:p>
      <w:r>
        <w:t>appropriateness is reviewed with the whole frame. C77 supplies no executable</w:t>
      </w:r>
    </w:p>
    <w:p>
      <w:r>
        <w:t>option inventory, so its task frames require `requestedAction: null`. Action</w:t>
      </w:r>
    </w:p>
    <w:p>
      <w:r>
        <w:t>frames need a source contract with executable references before admission.</w:t>
      </w:r>
    </w:p>
    <w:p/>
    <w:p>
      <w:pPr>
        <w:pStyle w:val="Heading2"/>
      </w:pPr>
      <w:r>
        <w:t>Learned knowledge retrieval</w:t>
      </w:r>
    </w:p>
    <w:p/>
    <w:p>
      <w:r>
        <w:t>Each inference begins with the person's own current claim catalogue. The learned</w:t>
      </w:r>
    </w:p>
    <w:p>
      <w:r>
        <w:t>retriever selects a bounded set of claim identifiers for the current utterance</w:t>
      </w:r>
    </w:p>
    <w:p>
      <w:r>
        <w:t>and situation. The runtime then supplies the selected claims with their</w:t>
      </w:r>
    </w:p>
    <w:p>
      <w:r>
        <w:t>provenance, age, uncertainty and access evidence. Retrieval never creates claim</w:t>
      </w:r>
    </w:p>
    <w:p>
      <w:r>
        <w:t>text or authorizes a claim absent from the person's catalogue.</w:t>
      </w:r>
    </w:p>
    <w:p/>
    <w:p>
      <w:r>
        <w:t>Retrieval quality is measured separately from model fluency. Omitted relevant</w:t>
      </w:r>
    </w:p>
    <w:p>
      <w:r>
        <w:t>claims are observable retrieval misses. A retrieved claim whose current access,</w:t>
      </w:r>
    </w:p>
    <w:p>
      <w:r>
        <w:t>retention or identity no longer validates is removed before the understander or</w:t>
      </w:r>
    </w:p>
    <w:p>
      <w:r>
        <w:t>speaker can use it.</w:t>
      </w:r>
    </w:p>
    <w:p/>
    <w:p>
      <w:pPr>
        <w:pStyle w:val="Heading2"/>
      </w:pPr>
      <w:r>
        <w:t>Bounded model memory</w:t>
      </w:r>
    </w:p>
    <w:p/>
    <w:p>
      <w:r>
        <w:t>The runtime keeps a bounded, versioned per-person model cache across decisions.</w:t>
      </w:r>
    </w:p>
    <w:p>
      <w:r>
        <w:t>This is a second memory owner and therefore has an explicit save, load,</w:t>
      </w:r>
    </w:p>
    <w:p>
      <w:r>
        <w:t>invalidation and eviction contract. The cache is bound to person identity, model</w:t>
      </w:r>
    </w:p>
    <w:p>
      <w:r>
        <w:t>bundle version and the person's current knowledge revision. A mismatched,</w:t>
      </w:r>
    </w:p>
    <w:p>
      <w:r>
        <w:t>unreadable or unsupported cache is discarded without changing the person's SAO</w:t>
      </w:r>
    </w:p>
    <w:p>
      <w:r>
        <w:t>claims or relationships.</w:t>
      </w:r>
    </w:p>
    <w:p/>
    <w:p>
      <w:r>
        <w:t>The cache may influence continuity, attention and wording. It does not authorize</w:t>
      </w:r>
    </w:p>
    <w:p>
      <w:r>
        <w:t>a fact or executable action. Any fact-bearing output still names current claim</w:t>
      </w:r>
    </w:p>
    <w:p>
      <w:r>
        <w:t>identifiers and passes the claim fence; any action still names a current option</w:t>
      </w:r>
    </w:p>
    <w:p>
      <w:r>
        <w:t>and passes revalidation. Cache bounds are chosen from measured save size, memory</w:t>
      </w:r>
    </w:p>
    <w:p>
      <w:r>
        <w:t>and latency evidence rather than guessed here.</w:t>
      </w:r>
    </w:p>
    <w:p/>
    <w:p>
      <w:pPr>
        <w:pStyle w:val="Heading2"/>
      </w:pPr>
      <w:r>
        <w:t>Speaker conditioning and fence</w:t>
      </w:r>
    </w:p>
    <w:p/>
    <w:p>
      <w:r>
        <w:t>The speaker receives selected claims plus typed temperament, trust, situation</w:t>
      </w:r>
    </w:p>
    <w:p>
      <w:r>
        <w:t>and energy channels. Deterministic register floors remain outside the learned</w:t>
      </w:r>
    </w:p>
    <w:p>
      <w:r>
        <w:t>output: hostility limits disclosure, guardedness limits length, grief does not</w:t>
      </w:r>
    </w:p>
    <w:p>
      <w:r>
        <w:t>become casual chat, threat permits one short sentence and no question back, work</w:t>
      </w:r>
    </w:p>
    <w:p>
      <w:r>
        <w:t>permits only what the work needs, and an exhausted person does not chat.</w:t>
      </w:r>
    </w:p>
    <w:p/>
    <w:p>
      <w:r>
        <w:t>The speaker decodes through SAO's claim fence. Structural tokens and factual</w:t>
      </w:r>
    </w:p>
    <w:p>
      <w:r>
        <w:t>slots can refer only to admitted claim identifiers. Learned wording is free</w:t>
      </w:r>
    </w:p>
    <w:p>
      <w:r>
        <w:t>inside that boundary; the model cache and retriever cannot widen it.</w:t>
      </w:r>
    </w:p>
    <w:p/>
    <w:p>
      <w:pPr>
        <w:pStyle w:val="Heading2"/>
      </w:pPr>
      <w:r>
        <w:t>Frozen tokenizer</w:t>
      </w:r>
    </w:p>
    <w:p/>
    <w:p>
      <w:r>
        <w:t>All learned tasks use one frozen byte-level subword vocabulary with reserved</w:t>
      </w:r>
    </w:p>
    <w:p>
      <w:r>
        <w:t>structural tokens for schemas, claim references and fenced slots. Its bytes and</w:t>
      </w:r>
    </w:p>
    <w:p>
      <w:r>
        <w:t>normalization rules are part of the bundle identity. Arbitrary player text is</w:t>
      </w:r>
    </w:p>
    <w:p>
      <w:r>
        <w:t>lossless at the byte boundary; an unknown word or name cannot become an unknown</w:t>
      </w:r>
    </w:p>
    <w:p>
      <w:r>
        <w:t>token that the understander silently drops. Training and pure-Java inference</w:t>
      </w:r>
    </w:p>
    <w:p>
      <w:r>
        <w:t>must produce identical token sequences before a model is compared.</w:t>
      </w:r>
    </w:p>
    <w:p/>
    <w:p>
      <w:pPr>
        <w:pStyle w:val="Heading2"/>
      </w:pPr>
      <w:r>
        <w:t>Separate task datasets</w:t>
      </w:r>
    </w:p>
    <w:p/>
    <w:p>
      <w:r>
        <w:t>The understander, retriever and speaker train from separate datasets. Each</w:t>
      </w:r>
    </w:p>
    <w:p>
      <w:r>
        <w:t>dataset owns its schema, snapshot, provenance, splits, exclusions and evaluation</w:t>
      </w:r>
    </w:p>
    <w:p>
      <w:r>
        <w:t>receipts. None inherits standing from another.</w:t>
      </w:r>
    </w:p>
    <w:p/>
    <w:p>
      <w:r>
        <w:t>When rows in the three datasets refer to the same county event, each retains the</w:t>
      </w:r>
    </w:p>
    <w:p>
      <w:r>
        <w:t>full version 3 namespace and immutable event, option and claim references. The</w:t>
      </w:r>
    </w:p>
    <w:p>
      <w:r>
        <w:t>build compares those shared references and refuses contradictory identity,</w:t>
      </w:r>
    </w:p>
    <w:p>
      <w:r>
        <w:t>calendar, source or standing. Task-specific fields may differ; the facts they</w:t>
      </w:r>
    </w:p>
    <w:p>
      <w:r>
        <w:t>cite may not silently drift.</w:t>
      </w:r>
    </w:p>
    <w:p/>
    <w:p>
      <w:r>
        <w:t>The understander dataset maps utterances and current context to typed semantic</w:t>
      </w:r>
    </w:p>
    <w:p>
      <w:r>
        <w:t>frames. The speaker dataset maps admitted claims, semantic intent and typed voice</w:t>
      </w:r>
    </w:p>
    <w:p>
      <w:r>
        <w:t>conditioning to fenced expression. Approval in one dataset does not approve a</w:t>
      </w:r>
    </w:p>
    <w:p>
      <w:r>
        <w:t>row in another.</w:t>
      </w:r>
    </w:p>
    <w:p/>
    <w:p>
      <w:r>
        <w:t>The retriever dataset uses independent anchored targets. A separately approved</w:t>
      </w:r>
    </w:p>
    <w:p>
      <w:r>
        <w:t>understander or speaker example supplies exact required claim references over a</w:t>
      </w:r>
    </w:p>
    <w:p>
      <w:r>
        <w:t>complete bound catalogue. Other owned claims remain unjudged. A claim becomes a</w:t>
      </w:r>
    </w:p>
    <w:p>
      <w:r>
        <w:t>hard negative only when the retriever target names it and review establishes why</w:t>
      </w:r>
    </w:p>
    <w:p>
      <w:r>
        <w:t>it is a plausible wrong selection for that context. The target then receives its</w:t>
      </w:r>
    </w:p>
    <w:p>
      <w:r>
        <w:t>own operator ruling; approval of the anchor does not transfer.</w:t>
      </w:r>
    </w:p>
    <w:p/>
    <w:p>
      <w:r>
        <w:t>Required-claim recall and reviewed-hard-negative selection are measured against</w:t>
      </w:r>
    </w:p>
    <w:p>
      <w:r>
        <w:t>their labels. Unjudged claims do not count as correct or incorrect. This prevents</w:t>
      </w:r>
    </w:p>
    <w:p>
      <w:r>
        <w:t>one valid omission from becoming a universal irrelevance label. The exact policy,</w:t>
      </w:r>
    </w:p>
    <w:p>
      <w:r>
        <w:t>artifact flow and current example standing live in</w:t>
      </w:r>
    </w:p>
    <w:p>
      <w:r>
        <w:t>[`retriever/README.md`](retriever/README.md).</w:t>
      </w:r>
    </w:p>
    <w:p/>
    <w:p>
      <w:pPr>
        <w:pStyle w:val="Heading2"/>
      </w:pPr>
      <w:r>
        <w:t>Runtime scheduling</w:t>
      </w:r>
    </w:p>
    <w:p/>
    <w:p>
      <w:r>
        <w:t>Inference runs asynchronously from an immutable decision snapshot. The snapshot</w:t>
      </w:r>
    </w:p>
    <w:p>
      <w:r>
        <w:t>binds person, listener, event, claims, executable options, permissions, bundle</w:t>
      </w:r>
    </w:p>
    <w:p>
      <w:r>
        <w:t>version and current revisions. No model result mutates the world from the worker.</w:t>
      </w:r>
    </w:p>
    <w:p/>
    <w:p>
      <w:r>
        <w:t>When a result returns, SAO revalidates the exact identities, claims, options,</w:t>
      </w:r>
    </w:p>
    <w:p>
      <w:r>
        <w:t>permissions and current owner state. A stale or failed result is withheld. A new</w:t>
      </w:r>
    </w:p>
    <w:p>
      <w:r>
        <w:t>decision may take a new snapshot; the old result is never relabelled as current.</w:t>
      </w:r>
    </w:p>
    <w:p/>
    <w:p>
      <w:pPr>
        <w:pStyle w:val="Heading2"/>
      </w:pPr>
      <w:r>
        <w:t>Versioned native bundle</w:t>
      </w:r>
    </w:p>
    <w:p/>
    <w:p>
      <w:r>
        <w:t>Speakeasy exports one SAO/Speakeasy bundle for the pure-Java consumer. Its</w:t>
      </w:r>
    </w:p>
    <w:p>
      <w:r>
        <w:t>manifest binds:</w:t>
      </w:r>
    </w:p>
    <w:p/>
    <w:p>
      <w:pPr>
        <w:pStyle w:val="ListBullet"/>
      </w:pPr>
      <w:r>
        <w:t>bundle, schema and model versions;</w:t>
      </w:r>
    </w:p>
    <w:p>
      <w:pPr>
        <w:pStyle w:val="ListBullet"/>
      </w:pPr>
      <w:r>
        <w:t>tokenizer bytes and reserved structural tokens;</w:t>
      </w:r>
    </w:p>
    <w:p>
      <w:pPr>
        <w:pStyle w:val="ListBullet"/>
      </w:pPr>
      <w:r>
        <w:t>shared base weights and every task adapter;</w:t>
      </w:r>
    </w:p>
    <w:p>
      <w:pPr>
        <w:pStyle w:val="ListBullet"/>
      </w:pPr>
      <w:r>
        <w:t>retriever artifact and index contract;</w:t>
      </w:r>
    </w:p>
    <w:p>
      <w:pPr>
        <w:pStyle w:val="ListBullet"/>
      </w:pPr>
      <w:r>
        <w:t>numerical precision and quantization parameters;</w:t>
      </w:r>
    </w:p>
    <w:p>
      <w:pPr>
        <w:pStyle w:val="ListBullet"/>
      </w:pPr>
      <w:r>
        <w:t>understander, retriever and speaker dataset snapshots;</w:t>
      </w:r>
    </w:p>
    <w:p>
      <w:pPr>
        <w:pStyle w:val="ListBullet"/>
      </w:pPr>
      <w:r>
        <w:t>source, training and evaluation provenance;</w:t>
      </w:r>
    </w:p>
    <w:p>
      <w:pPr>
        <w:pStyle w:val="ListBullet"/>
      </w:pPr>
      <w:r>
        <w:t>compatibility requirements for the SAO consumer.</w:t>
      </w:r>
    </w:p>
    <w:p/>
    <w:p>
      <w:r>
        <w:t>Every component is content-hashed. The consumer refuses missing, extra,</w:t>
      </w:r>
    </w:p>
    <w:p>
      <w:r>
        <w:t>unsupported or mismatched components before inference. ONNX is not the first</w:t>
      </w:r>
    </w:p>
    <w:p>
      <w:r>
        <w:t>authoritative interchange and no external inference runtime is required.</w:t>
      </w:r>
    </w:p>
    <w:p/>
    <w:p>
      <w:pPr>
        <w:pStyle w:val="Heading2"/>
      </w:pPr>
      <w:r>
        <w:t>Precision and candidate admission</w:t>
      </w:r>
    </w:p>
    <w:p/>
    <w:p>
      <w:r>
        <w:t>FP32 is the reference model. INT8 is a deployment candidate measured against the</w:t>
      </w:r>
    </w:p>
    <w:p>
      <w:r>
        <w:t>reference for typed-output parity, retrieval behavior, fenced speaking, stale</w:t>
      </w:r>
    </w:p>
    <w:p>
      <w:r>
        <w:t>result refusal, memory and latency. Compression has no standing merely because</w:t>
      </w:r>
    </w:p>
    <w:p>
      <w:r>
        <w:t>it loads or runs faster.</w:t>
      </w:r>
    </w:p>
    <w:p/>
    <w:p>
      <w:r>
        <w:t>A runtime candidate first passes the mechanical contracts: schema and bundle</w:t>
      </w:r>
    </w:p>
    <w:p>
      <w:r>
        <w:t>integrity, reference parity, claim-bound output, executable-reference validity,</w:t>
      </w:r>
    </w:p>
    <w:p>
      <w:r>
        <w:t>cache reconstruction, stale-state rejection and the measured in-game budget.</w:t>
      </w:r>
    </w:p>
    <w:p>
      <w:r>
        <w:t>Human review is the final gate for usefulness, voice and conversational quality.</w:t>
      </w:r>
    </w:p>
    <w:p>
      <w:r>
        <w:t>It cannot waive a failed mechanical contract. The reviewed artifact and its exact</w:t>
      </w:r>
    </w:p>
    <w:p>
      <w:r>
        <w:t>receipts are the artifact admitted for runtime evaluation.</w:t>
      </w:r>
    </w:p>
    <w:p/>
    <w:p>
      <w:r>
        <w:t>Record 67 instantiates this contract for the bounded coordination task. Its</w:t>
      </w:r>
    </w:p>
    <w:p>
      <w:r>
        <w:t>`SAOCRD01` version 1 artifact contains the frozen byte-BPE program, task schema</w:t>
      </w:r>
    </w:p>
    <w:p>
      <w:r>
        <w:t>and FP32 tensors and binds the exact R66 dataset, model, tokenizer and run. The</w:t>
      </w:r>
    </w:p>
    <w:p>
      <w:r>
        <w:t>manifest carries all component hashes, 20 full-input parity vectors and six</w:t>
      </w:r>
    </w:p>
    <w:p>
      <w:r>
        <w:t>tokenizer vectors. SAO consumes the artifact with a one-thread bounded worker,</w:t>
      </w:r>
    </w:p>
    <w:p>
      <w:r>
        <w:t>then revalidates the process, response revision, feasible options and registered</w:t>
      </w:r>
    </w:p>
    <w:p>
      <w:r>
        <w:t>execution-owner state on the calling thread. The retained output is explicitly</w:t>
      </w:r>
    </w:p>
    <w:p>
      <w:r>
        <w:t>non-authoritative; it neither selects the response nor creates work. Thus this</w:t>
      </w:r>
    </w:p>
    <w:p>
      <w:r>
        <w:t>is the first native shadow implementation of the architecture, not admission</w:t>
      </w:r>
    </w:p>
    <w:p>
      <w:r>
        <w:t>of learned behavior.</w:t>
      </w:r>
    </w:p>
    <w:p/>
    <w:p>
      <w:pPr>
        <w:pStyle w:val="Heading2"/>
      </w:pPr>
      <w:r>
        <w:t>Work this contract unlocks</w:t>
      </w:r>
    </w:p>
    <w:p/>
    <w:p>
      <w:r>
        <w:t>SAO C77 captures the immutable authored conversation: county and calendar</w:t>
      </w:r>
    </w:p>
    <w:p>
      <w:r>
        <w:t>identity, person and partner, context and revisions, the C75 catalogue and source</w:t>
      </w:r>
    </w:p>
    <w:p>
      <w:r>
        <w:t>coverage. Speakeasy Record 56 imports it, validates the understander example and</w:t>
      </w:r>
    </w:p>
    <w:p>
      <w:r>
        <w:t>records separate approvals for that interpretation and its retrieval target.</w:t>
      </w:r>
    </w:p>
    <w:p>
      <w:r>
        <w:t>Record 57 adds a typed speaker example over the same admitted report, with</w:t>
      </w:r>
    </w:p>
    <w:p>
      <w:r>
        <w:t>attribution and date checks before independent expression review. Speaker task</w:t>
      </w:r>
    </w:p>
    <w:p>
      <w:r>
        <w:t>evidence version 3 resolves both previous approvals, carries only selected</w:t>
      </w:r>
    </w:p>
    <w:p>
      <w:r>
        <w:t>claims in its explicit model input, and preserves full catalogue/context as</w:t>
      </w:r>
    </w:p>
    <w:p>
      <w:r>
        <w:t>audit evidence. Its currently supported reported-source parts reproduce the</w:t>
      </w:r>
    </w:p>
    <w:p>
      <w:r>
        <w:t>whole protected summary under dated attribution. The shared evidence resolver</w:t>
      </w:r>
    </w:p>
    <w:p>
      <w:r>
        <w:t>validates that bounded expression before admitting a speaker anchor.</w:t>
      </w:r>
    </w:p>
    <w:p/>
    <w:p>
      <w:r>
        <w:t>This data renderer does not implement the ratified learned free-composition</w:t>
      </w:r>
    </w:p>
    <w:p>
      <w:r>
        <w:t>decoder or deterministic register floors. It records both as conditioning</w:t>
      </w:r>
    </w:p>
    <w:p>
      <w:r>
        <w:t>exclusions, alongside the upstream unavailable-native-input and dataset/evaluation</w:t>
      </w:r>
    </w:p>
    <w:p>
      <w:r>
        <w:t>limits. The operator reviews the exact example, not a replacement runtime model</w:t>
      </w:r>
    </w:p>
    <w:p>
      <w:r>
        <w:t>architecture. [The speaker contract](speaker/README.md) defines this scope.</w:t>
      </w:r>
    </w:p>
    <w:p/>
    <w:p>
      <w:r>
        <w:t>Record 54's version 2 compiler resolves task evidence and saved approvals. Record</w:t>
      </w:r>
    </w:p>
    <w:p>
      <w:r>
        <w:t>56 adds exact C77 source import and typed understander admission. Its coverage is</w:t>
      </w:r>
    </w:p>
    <w:p>
      <w:r>
        <w:t>the captured bodyless Knowledge-topic surface; unavailable native inputs stay</w:t>
      </w:r>
    </w:p>
    <w:p>
      <w:r>
        <w:t>visible. Task evidence version 1 retains its previous source/task exclusions;</w:t>
      </w:r>
    </w:p>
    <w:p>
      <w:r>
        <w:t>version 2 carries the concrete native-input and absent dataset/evaluation limits.</w:t>
      </w:r>
    </w:p>
    <w:p>
      <w:r>
        <w:t>Compiled targets and snapshots remain conditioning-ineligible.</w:t>
      </w:r>
    </w:p>
    <w:p>
      <w:r>
        <w:t>This is an implementation boundary, not a new operator decision. The concrete</w:t>
      </w:r>
    </w:p>
    <w:p>
      <w:r>
        <w:t>sequence is in [retriever/EVIDENCE.md](retriever/EVIDENCE.md). The</w:t>
      </w:r>
    </w:p>
    <w:p>
      <w:r>
        <w:t>[ratified continuation](CONTINUATION.md) places task-specific admission and</w:t>
      </w:r>
    </w:p>
    <w:p>
      <w:r>
        <w:t>speech constraints in the active implementation unit. Dataset preparation,</w:t>
      </w:r>
    </w:p>
    <w:p>
      <w:r>
        <w:t>frozen-tokenizer and reference-pipeline scaffolding can proceed alongside that</w:t>
      </w:r>
    </w:p>
    <w:p>
      <w:r>
        <w:t>work. Actual training consumes only examples that pass the implemented rules</w:t>
      </w:r>
    </w:p>
    <w:p>
      <w:r>
        <w:t>for the declared experimental scope. Current compiled targets remain ineligible.</w:t>
      </w:r>
    </w:p>
    <w:p>
      <w:r>
        <w:t>SAO can build a bundle reader and</w:t>
      </w:r>
    </w:p>
    <w:p>
      <w:r>
        <w:t>snapshot/revalidation harness before a trained candidate exists. Model dimensions,</w:t>
      </w:r>
    </w:p>
    <w:p>
      <w:r>
        <w:t>cache bounds, worker concurrency, INT8 tolerances and the human-review rubric stay</w:t>
      </w:r>
    </w:p>
    <w:p>
      <w:r>
        <w:t>evidence-driven and are fixed only by their respective measurements.</w:t>
      </w:r>
    </w:p>
    <w:p/>
    <w:p>
      <w:r>
        <w:t>Record 58 adds a separate `offline-authored-conversation-v1` admission scope.</w:t>
      </w:r>
    </w:p>
    <w:p>
      <w:r>
        <w:t>It validates source capture, task inputs and exact task/retrieval rulings, then</w:t>
      </w:r>
    </w:p>
    <w:p>
      <w:r>
        <w:t>reports dataset partition and runtime standing separately. The C77 understander</w:t>
      </w:r>
    </w:p>
    <w:p>
      <w:r>
        <w:t>and retriever pass sample admission in that scope; the speaker examples and</w:t>
      </w:r>
    </w:p>
    <w:p>
      <w:r>
        <w:t>combined dataset do not. Legacy evidence and default conditioning results remain</w:t>
      </w:r>
    </w:p>
    <w:p>
      <w:r>
        <w:t>unchanged. This is not an admission override for absent producer evidence.</w:t>
      </w:r>
    </w:p>
    <w:p/>
    <w:p>
      <w:r>
        <w:t>The [bounded expression proof](experiments/expression-proof/README.md) binds</w:t>
      </w:r>
    </w:p>
    <w:p>
      <w:r>
        <w:t>subject, relation/value, owner, source and time before lexical realization. Its</w:t>
      </w:r>
    </w:p>
    <w:p>
      <w:r>
        <w:t>finite report/location grammar reproduces the approved Mara wording and rejects</w:t>
      </w:r>
    </w:p>
    <w:p>
      <w:r>
        <w:t>the tested proposition/text substitutions. It is an offline reference for the</w:t>
      </w:r>
    </w:p>
    <w:p>
      <w:r>
        <w:t>ratified learned-composition work. General source interpretation, learned</w:t>
      </w:r>
    </w:p>
    <w:p>
      <w:r>
        <w:t>realization, register floors and native enforcement remain implementation work.</w:t>
      </w:r>
    </w:p>
    <w:p/>
    <w:p>
      <w:r>
        <w:t>Record 59 adds speaker task evidence version 4 over those bound propositions.</w:t>
      </w:r>
    </w:p>
    <w:p>
      <w:r>
        <w:t>The existing task validator, snapshots and retriever-anchor resolver handle it</w:t>
      </w:r>
    </w:p>
    <w:p>
      <w:r>
        <w:t>alongside version 3. Version 4 reconstructs captured names, source facts and</w:t>
      </w:r>
    </w:p>
    <w:p>
      <w:r>
        <w:t>conditioning before validating the expression witness and actual answer.</w:t>
      </w:r>
    </w:p>
    <w:p>
      <w:r>
        <w:t>Its exact task approval remains independent of earlier wording approval.</w:t>
      </w:r>
    </w:p>
    <w:p>
      <w:r>
        <w:t>The actual return requests revision toward granular personality, emotional</w:t>
      </w:r>
    </w:p>
    <w:p>
      <w:r>
        <w:t>state, thought, adaptation and communication. The</w:t>
      </w:r>
    </w:p>
    <w:p>
      <w:r>
        <w:t>[source audit](speaker/PERSONALITY_REVISION.md) defines contextual evaluation and</w:t>
      </w:r>
    </w:p>
    <w:p>
      <w:r>
        <w:t>missing capture evidence under the existing architecture. No learned effect or</w:t>
      </w:r>
    </w:p>
    <w:p>
      <w:r>
        <w:t>independent model per trait is inferred from this task.</w:t>
      </w:r>
    </w:p>
    <w:p/>
    <w:p>
      <w:r>
        <w:t>Deterministic task-data preparation keeps full provenance outside model targets,</w:t>
      </w:r>
    </w:p>
    <w:p>
      <w:r>
        <w:t>preserves incoming utterance roles for understanding, masks unjudged retrieval</w:t>
      </w:r>
    </w:p>
    <w:p>
      <w:r>
        <w:t>labels and prepares actual speaker text rather than construction choices. It</w:t>
      </w:r>
    </w:p>
    <w:p>
      <w:r>
        <w:t>revalidates the complete prepared artifact and requires independent partitions</w:t>
      </w:r>
    </w:p>
    <w:p>
      <w:r>
        <w:t>for each requested task before releasing data for tokenization. The C77 preview</w:t>
      </w:r>
    </w:p>
    <w:p>
      <w:r>
        <w:t>remains excluded as a dataset. Record 61 implements frozen subword tokenization</w:t>
      </w:r>
    </w:p>
    <w:p>
      <w:r>
        <w:t>and its binding to that preparation. Reference training, broader learned</w:t>
      </w:r>
    </w:p>
    <w:p>
      <w:r>
        <w:t>composition and native enforcement remain separate dependencies.</w:t>
      </w:r>
    </w:p>
    <w:p/>
    <w:p>
      <w:r>
        <w:t>Record 60 prepares contextual comparison evidence from source-reviewed SAO</w:t>
      </w:r>
    </w:p>
    <w:p>
      <w:r>
        <w:t>capture version 2. Identity/time-bound behavioral projections accompany private</w:t>
      </w:r>
    </w:p>
    <w:p>
      <w:r>
        <w:t>knowledge, with explicit unavailable channels. Effective traits enter the model</w:t>
      </w:r>
    </w:p>
    <w:p>
      <w:r>
        <w:t>view; their source contribution breakdown and latent medical cause records stay</w:t>
      </w:r>
    </w:p>
    <w:p>
      <w:r>
        <w:t>audit-only. Candidate replies remain authored preferences for human judgment.</w:t>
      </w:r>
    </w:p>
    <w:p>
      <w:r>
        <w:t>This comparison schema has no training admission path and does not replace task</w:t>
      </w:r>
    </w:p>
    <w:p>
      <w:r>
        <w:t>approvals, independent partitions or factual/voice evaluation. See the</w:t>
      </w:r>
    </w:p>
    <w:p>
      <w:r>
        <w:t>[first family](behavior/c78/README.md) for source coverage and remaining needs.</w:t>
      </w:r>
    </w:p>
    <w:p/>
    <w:p>
      <w:r>
        <w:t>Record 61 supplies the [shared byte-BPE reference](datasets/c77-tokenization/README.md).</w:t>
      </w:r>
    </w:p>
    <w:p>
      <w:r>
        <w:t>Every byte has an ID; reserved structural IDs are emitted only by the task</w:t>
      </w:r>
    </w:p>
    <w:p>
      <w:r>
        <w:t>serializer. Training-partition text alone determines merge ranks. Tokenized</w:t>
      </w:r>
    </w:p>
    <w:p>
      <w:r>
        <w:t>examples bind the exact preparation and vocabulary; reconstruction checks all</w:t>
      </w:r>
    </w:p>
    <w:p>
      <w:r>
        <w:t>tokens, masks, provenance and standing. Retrieval retains structured masked</w:t>
      </w:r>
    </w:p>
    <w:p>
      <w:r>
        <w:t>claim targets rather than a sequence of serialized label values. The current</w:t>
      </w:r>
    </w:p>
    <w:p>
      <w:r>
        <w:t>experimental vocabulary is frozen by content hash and remains attached to an</w:t>
      </w:r>
    </w:p>
    <w:p>
      <w:r>
        <w:t>excluded dataset. Pure-Java parity, representative vocabulary/model sizing and</w:t>
      </w:r>
    </w:p>
    <w:p>
      <w:r>
        <w:t>the learned decoder are subsequent evidence, not implied by tokenization.</w:t>
      </w:r>
    </w:p>
    <w:p/>
    <w:p>
      <w:pPr>
        <w:pStyle w:val="Heading2"/>
      </w:pPr>
      <w:r>
        <w:t>Academic and cultural foundation</w:t>
      </w:r>
    </w:p>
    <w:p/>
    <w:p>
      <w:r>
        <w:t>The operator's 2026-09-30 continuation establishes academic and cultural text as</w:t>
      </w:r>
    </w:p>
    <w:p>
      <w:r>
        <w:t>prerequisite pre-training material. Automated publisher provenance, rights,</w:t>
      </w:r>
    </w:p>
    <w:p>
      <w:r>
        <w:t>byte-integrity and complete extraction reconstruction govern source admission.</w:t>
      </w:r>
    </w:p>
    <w:p>
      <w:r>
        <w:t>Downstream automatic assessments and held-out model measurements govern learning</w:t>
      </w:r>
    </w:p>
    <w:p>
      <w:r>
        <w:t>evidence. Individual source-book evaluation is outside this admission route.</w:t>
      </w:r>
    </w:p>
    <w:p>
      <w:r>
        <w:t>Existing task/example and native-outcome review receipts retain their exact scope.</w:t>
      </w:r>
    </w:p>
    <w:p/>
    <w:p>
      <w:r>
        <w:t>Record 81 implements this route in `corpus/education/` and `corpus/pretraining/`.</w:t>
      </w:r>
    </w:p>
    <w:p>
      <w:r>
        <w:t>Actual curriculum selections retain source/version/file/span identity. Shared</w:t>
      </w:r>
    </w:p>
    <w:p>
      <w:r>
        <w:t>regional cores propagate through dated cohorts and institutions; outsiders retain</w:t>
      </w:r>
    </w:p>
    <w:p>
      <w:r>
        <w:t>their prior registered curricula. Explicit background inputs generate variable</w:t>
      </w:r>
    </w:p>
    <w:p>
      <w:r>
        <w:t>attendance, interruption and completion receipts. Person-history reconstruction</w:t>
      </w:r>
    </w:p>
    <w:p>
      <w:r>
        <w:t>precedes exposure compilation.</w:t>
      </w:r>
    </w:p>
    <w:p/>
    <w:p>
      <w:r>
        <w:t>The foundation trainer fits a shared FP32 causal base on source-derived next-token</w:t>
      </w:r>
    </w:p>
    <w:p>
      <w:r>
        <w:t>targets using the frozen byte tokenizer. Whole-book lineages, duplicate modules,</w:t>
      </w:r>
    </w:p>
    <w:p>
      <w:r>
        <w:t>passages and question/solution content remain within one source-family partition.</w:t>
      </w:r>
    </w:p>
    <w:p>
      <w:r>
        <w:t>Held-out language measurements compare saved learned weights with the same initial</w:t>
      </w:r>
    </w:p>
    <w:p>
      <w:r>
        <w:t>seed and cover each evaluation family. Original textbook assessments additionally</w:t>
      </w:r>
    </w:p>
    <w:p>
      <w:r>
        <w:t>grade actual model or person responses and retain unsupported coverage separately.</w:t>
      </w:r>
    </w:p>
    <w:p/>
    <w:p>
      <w:r>
        <w:t>Person learning replays source-reconstructed grades with explicit learning modes,</w:t>
      </w:r>
    </w:p>
    <w:p>
      <w:r>
        <w:t>usage, age and time. Transfer requires retained source evidence; tutoring requires</w:t>
      </w:r>
    </w:p>
    <w:p>
      <w:r>
        <w:t>retained teacher evidence and exact reception; historical passive exposure requires</w:t>
      </w:r>
    </w:p>
    <w:p>
      <w:r>
        <w:t>an attended dated unit. The bounded prior export awaits its SAO runtime owner.</w:t>
      </w:r>
    </w:p>
    <w:p>
      <w:r>
        <w:t>Reference training, exported tensors, native parity and activated task adapters</w:t>
      </w:r>
    </w:p>
    <w:p>
      <w:r>
        <w:t>retain separate completion evidence under the shared-base architecture above.</w:t>
      </w:r>
    </w:p>
    <w:p/>
    <w:p/>
    <w:p>
      <w:pPr>
        <w:pStyle w:val="Heading2"/>
      </w:pPr>
      <w:r>
        <w:t>Educational task and personal export: Record 82</w:t>
      </w:r>
    </w:p>
    <w:p/>
    <w:p>
      <w:r>
        <w:t>The measured answer adapter freezes the shared base and fits only its residual</w:t>
      </w:r>
    </w:p>
    <w:p>
      <w:r>
        <w:t>answer parameters on complete source-family training inputs. Source answers and</w:t>
      </w:r>
    </w:p>
    <w:p>
      <w:r>
        <w:t>EOS supply training masks; held-out solutions remain evaluator-owned. The fixed</w:t>
      </w:r>
    </w:p>
    <w:p>
      <w:r>
        <w:t>candidate scores 38/187 on test against 43/187 for the untrained seed and zero</w:t>
      </w:r>
    </w:p>
    <w:p>
      <w:r>
        <w:t>of 49 numeric validation questions. Larger context and capacity require a new</w:t>
      </w:r>
    </w:p>
    <w:p>
      <w:r>
        <w:t>training-only sizing measurement and a fixed new candidate. Previously observed</w:t>
      </w:r>
    </w:p>
    <w:p>
      <w:r>
        <w:t>question families retain exploratory status for later comparisons.</w:t>
      </w:r>
    </w:p>
    <w:p/>
    <w:p>
      <w:r>
        <w:t>Runtime prior version 2 preserves original source learning states and exact</w:t>
      </w:r>
    </w:p>
    <w:p>
      <w:r>
        <w:t>policy/time/context custody. The bounded registry reconstructs each explicit</w:t>
      </w:r>
    </w:p>
    <w:p>
      <w:r>
        <w:t>profile, schooling history and ledger before packaging. Existing game canonical</w:t>
      </w:r>
    </w:p>
    <w:p>
      <w:r>
        <w:t>world-definition hashes bind source rows; formatting changes do not change that</w:t>
      </w:r>
    </w:p>
    <w:p>
      <w:r>
        <w:t>identity. Independent current-world pins govern later native restoration.</w:t>
      </w:r>
    </w:p>
    <w:p>
      <w:r>
        <w:t>Ordinary cognition and opposing associative discovery receive detached personal</w:t>
      </w:r>
    </w:p>
    <w:p>
      <w:r>
        <w:t>views while retaining independent prediction and outcome ownership. Conceptual</w:t>
      </w:r>
    </w:p>
    <w:p>
      <w:r>
        <w:t>school knowledge, observed county facts, native skills and operating recipes</w:t>
      </w:r>
    </w:p>
    <w:p>
      <w:r>
        <w:t>have their existing source owners. Game-object/action mapping and demonstrated</w:t>
      </w:r>
    </w:p>
    <w:p>
      <w:r>
        <w:t>educated behavior remain open.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