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16BF5C" w14:textId="77777777" w:rsidR="00332764" w:rsidRDefault="00000000" w:rsidP="000764D7">
      <w:pPr>
        <w:shd w:val="clear" w:color="auto" w:fill="FFFFFF"/>
        <w:spacing w:after="260" w:line="360" w:lineRule="auto"/>
        <w:jc w:val="both"/>
        <w:rPr>
          <w:b/>
        </w:rPr>
      </w:pPr>
      <w:r>
        <w:rPr>
          <w:b/>
        </w:rPr>
        <w:t>Programa de doctorado en Infor</w:t>
      </w:r>
      <w:commentRangeStart w:id="0"/>
      <w:r>
        <w:rPr>
          <w:b/>
        </w:rPr>
        <w:t>mación y Comunicación</w:t>
      </w:r>
      <w:commentRangeEnd w:id="0"/>
      <w:r>
        <w:commentReference w:id="0"/>
      </w:r>
    </w:p>
    <w:p w14:paraId="4EB809A2" w14:textId="77777777" w:rsidR="00332764" w:rsidRDefault="00000000" w:rsidP="000764D7">
      <w:pPr>
        <w:shd w:val="clear" w:color="auto" w:fill="FFFFFF"/>
        <w:spacing w:after="260" w:line="360" w:lineRule="auto"/>
        <w:jc w:val="both"/>
      </w:pPr>
      <w:r>
        <w:t>Propuesta de investigación</w:t>
      </w:r>
    </w:p>
    <w:p w14:paraId="05566432" w14:textId="77777777" w:rsidR="00332764" w:rsidRDefault="00000000" w:rsidP="000764D7">
      <w:pPr>
        <w:shd w:val="clear" w:color="auto" w:fill="FFFFFF"/>
        <w:spacing w:after="260" w:line="360" w:lineRule="auto"/>
        <w:jc w:val="both"/>
        <w:rPr>
          <w:b/>
          <w:color w:val="4A86E8"/>
          <w:sz w:val="60"/>
          <w:szCs w:val="60"/>
        </w:rPr>
      </w:pPr>
      <w:r>
        <w:rPr>
          <w:b/>
          <w:color w:val="4A86E8"/>
          <w:sz w:val="60"/>
          <w:szCs w:val="60"/>
        </w:rPr>
        <w:t>Diseño centrado en las personas y tecnologías híbridas para la creación y curación de archivos históricos digitales</w:t>
      </w:r>
    </w:p>
    <w:p w14:paraId="5E4E8B8F" w14:textId="77777777" w:rsidR="00332764" w:rsidRDefault="00000000" w:rsidP="000764D7">
      <w:pPr>
        <w:shd w:val="clear" w:color="auto" w:fill="FFFFFF"/>
        <w:spacing w:after="260" w:line="360" w:lineRule="auto"/>
        <w:jc w:val="both"/>
        <w:rPr>
          <w:color w:val="4A86E8"/>
          <w:sz w:val="28"/>
          <w:szCs w:val="28"/>
        </w:rPr>
      </w:pPr>
      <w:r>
        <w:rPr>
          <w:color w:val="4A86E8"/>
          <w:sz w:val="28"/>
          <w:szCs w:val="28"/>
        </w:rPr>
        <w:t>El caso de las bases de datos sobre la represión en la dictadura franquista en España</w:t>
      </w:r>
    </w:p>
    <w:p w14:paraId="064CCC09" w14:textId="77777777" w:rsidR="00332764" w:rsidRDefault="00000000" w:rsidP="000764D7">
      <w:pPr>
        <w:shd w:val="clear" w:color="auto" w:fill="FFFFFF"/>
        <w:spacing w:after="260" w:line="360" w:lineRule="auto"/>
        <w:jc w:val="both"/>
        <w:rPr>
          <w:i/>
        </w:rPr>
      </w:pPr>
      <w:proofErr w:type="spellStart"/>
      <w:r>
        <w:rPr>
          <w:i/>
        </w:rPr>
        <w:t>Disseny</w:t>
      </w:r>
      <w:proofErr w:type="spellEnd"/>
      <w:r>
        <w:rPr>
          <w:i/>
        </w:rPr>
        <w:t xml:space="preserve"> </w:t>
      </w:r>
      <w:proofErr w:type="spellStart"/>
      <w:r>
        <w:rPr>
          <w:i/>
        </w:rPr>
        <w:t>centrat</w:t>
      </w:r>
      <w:proofErr w:type="spellEnd"/>
      <w:r>
        <w:rPr>
          <w:i/>
        </w:rPr>
        <w:t xml:space="preserve"> en les persones i </w:t>
      </w:r>
      <w:proofErr w:type="spellStart"/>
      <w:r>
        <w:rPr>
          <w:i/>
        </w:rPr>
        <w:t>tecnologies</w:t>
      </w:r>
      <w:proofErr w:type="spellEnd"/>
      <w:r>
        <w:rPr>
          <w:i/>
        </w:rPr>
        <w:t xml:space="preserve"> </w:t>
      </w:r>
      <w:proofErr w:type="spellStart"/>
      <w:r>
        <w:rPr>
          <w:i/>
        </w:rPr>
        <w:t>semàntiques</w:t>
      </w:r>
      <w:proofErr w:type="spellEnd"/>
      <w:r>
        <w:rPr>
          <w:i/>
        </w:rPr>
        <w:t xml:space="preserve"> per a la </w:t>
      </w:r>
      <w:proofErr w:type="spellStart"/>
      <w:r>
        <w:rPr>
          <w:i/>
        </w:rPr>
        <w:t>curació</w:t>
      </w:r>
      <w:proofErr w:type="spellEnd"/>
      <w:r>
        <w:rPr>
          <w:i/>
        </w:rPr>
        <w:t xml:space="preserve"> </w:t>
      </w:r>
      <w:proofErr w:type="spellStart"/>
      <w:r>
        <w:rPr>
          <w:i/>
        </w:rPr>
        <w:t>d’arxius</w:t>
      </w:r>
      <w:proofErr w:type="spellEnd"/>
      <w:r>
        <w:rPr>
          <w:i/>
        </w:rPr>
        <w:t xml:space="preserve"> </w:t>
      </w:r>
      <w:proofErr w:type="spellStart"/>
      <w:r>
        <w:rPr>
          <w:i/>
        </w:rPr>
        <w:t>històrics</w:t>
      </w:r>
      <w:proofErr w:type="spellEnd"/>
      <w:r>
        <w:rPr>
          <w:i/>
        </w:rPr>
        <w:t xml:space="preserve"> </w:t>
      </w:r>
      <w:proofErr w:type="spellStart"/>
      <w:r>
        <w:rPr>
          <w:i/>
        </w:rPr>
        <w:t>digitals</w:t>
      </w:r>
      <w:proofErr w:type="spellEnd"/>
      <w:r>
        <w:rPr>
          <w:i/>
        </w:rPr>
        <w:t xml:space="preserve">: el </w:t>
      </w:r>
      <w:proofErr w:type="spellStart"/>
      <w:r>
        <w:rPr>
          <w:i/>
        </w:rPr>
        <w:t>cas</w:t>
      </w:r>
      <w:proofErr w:type="spellEnd"/>
      <w:r>
        <w:rPr>
          <w:i/>
        </w:rPr>
        <w:t xml:space="preserve"> de les bases de dades sobre la dictadura franquista a </w:t>
      </w:r>
      <w:proofErr w:type="spellStart"/>
      <w:r>
        <w:rPr>
          <w:i/>
        </w:rPr>
        <w:t>Espanya</w:t>
      </w:r>
      <w:proofErr w:type="spellEnd"/>
    </w:p>
    <w:p w14:paraId="4B3C3C00" w14:textId="77777777" w:rsidR="00332764" w:rsidRPr="00FA7BD0" w:rsidRDefault="00000000" w:rsidP="000764D7">
      <w:pPr>
        <w:shd w:val="clear" w:color="auto" w:fill="FFFFFF"/>
        <w:spacing w:after="260" w:line="360" w:lineRule="auto"/>
        <w:jc w:val="both"/>
        <w:rPr>
          <w:b/>
          <w:color w:val="4A86E8"/>
          <w:sz w:val="30"/>
          <w:szCs w:val="30"/>
          <w:lang w:val="en-US"/>
        </w:rPr>
      </w:pPr>
      <w:r w:rsidRPr="00FA7BD0">
        <w:rPr>
          <w:i/>
          <w:lang w:val="en-US"/>
        </w:rPr>
        <w:t>User-centered design and semantic technologies for the creation and curation of digital historical archives: The case of repression databases in Francoist Spain.</w:t>
      </w:r>
    </w:p>
    <w:p w14:paraId="60D6B7D2" w14:textId="77777777" w:rsidR="00332764" w:rsidRDefault="00000000" w:rsidP="000764D7">
      <w:pPr>
        <w:shd w:val="clear" w:color="auto" w:fill="FFFFFF"/>
        <w:spacing w:after="260" w:line="360" w:lineRule="auto"/>
        <w:jc w:val="both"/>
        <w:rPr>
          <w:b/>
          <w:color w:val="4A86E8"/>
        </w:rPr>
      </w:pPr>
      <w:r>
        <w:rPr>
          <w:b/>
          <w:color w:val="4A86E8"/>
        </w:rPr>
        <w:t xml:space="preserve">Línea de investigación: </w:t>
      </w:r>
      <w:r>
        <w:rPr>
          <w:color w:val="777777"/>
        </w:rPr>
        <w:t>101369 - Cultura y contenidos digitales o 101366 - Estudios sobre el valor y el uso de la información</w:t>
      </w:r>
    </w:p>
    <w:p w14:paraId="2856DBBE" w14:textId="77777777" w:rsidR="00332764" w:rsidRDefault="00000000" w:rsidP="000764D7">
      <w:pPr>
        <w:shd w:val="clear" w:color="auto" w:fill="FFFFFF"/>
        <w:spacing w:after="260" w:line="360" w:lineRule="auto"/>
        <w:jc w:val="both"/>
        <w:rPr>
          <w:b/>
          <w:color w:val="777777"/>
        </w:rPr>
      </w:pPr>
      <w:r>
        <w:rPr>
          <w:b/>
          <w:color w:val="777777"/>
        </w:rPr>
        <w:t>Estudiante: Elena Gómez Rico</w:t>
      </w:r>
    </w:p>
    <w:p w14:paraId="2738C372" w14:textId="0BFC78D4" w:rsidR="00332764" w:rsidRDefault="00000000" w:rsidP="000764D7">
      <w:pPr>
        <w:shd w:val="clear" w:color="auto" w:fill="FFFFFF"/>
        <w:spacing w:after="260" w:line="360" w:lineRule="auto"/>
        <w:jc w:val="both"/>
        <w:rPr>
          <w:b/>
          <w:color w:val="777777"/>
        </w:rPr>
      </w:pPr>
      <w:r>
        <w:rPr>
          <w:b/>
          <w:color w:val="777777"/>
        </w:rPr>
        <w:t xml:space="preserve">Fecha: 15 de </w:t>
      </w:r>
      <w:r w:rsidR="00FA7BD0">
        <w:rPr>
          <w:b/>
          <w:color w:val="777777"/>
        </w:rPr>
        <w:t>septiembre</w:t>
      </w:r>
      <w:r>
        <w:rPr>
          <w:b/>
          <w:color w:val="777777"/>
        </w:rPr>
        <w:t xml:space="preserve"> del 2025</w:t>
      </w:r>
    </w:p>
    <w:p w14:paraId="47AEA177" w14:textId="77777777" w:rsidR="00332764" w:rsidRDefault="00000000" w:rsidP="000764D7">
      <w:pPr>
        <w:shd w:val="clear" w:color="auto" w:fill="FFFFFF"/>
        <w:spacing w:after="260" w:line="360" w:lineRule="auto"/>
        <w:jc w:val="both"/>
        <w:rPr>
          <w:b/>
          <w:color w:val="777777"/>
        </w:rPr>
      </w:pPr>
      <w:r>
        <w:rPr>
          <w:b/>
          <w:color w:val="777777"/>
        </w:rPr>
        <w:t>Tesis mixta (teoría y práctica)</w:t>
      </w:r>
    </w:p>
    <w:p w14:paraId="7E7F7473" w14:textId="678C3CC9" w:rsidR="00FA7BD0" w:rsidRDefault="00000000" w:rsidP="000764D7">
      <w:pPr>
        <w:shd w:val="clear" w:color="auto" w:fill="FFFFFF"/>
        <w:spacing w:after="260" w:line="360" w:lineRule="auto"/>
        <w:jc w:val="both"/>
        <w:rPr>
          <w:b/>
          <w:color w:val="777777"/>
        </w:rPr>
      </w:pPr>
      <w:r>
        <w:rPr>
          <w:b/>
          <w:color w:val="777777"/>
        </w:rPr>
        <w:t>Propuesta de tutor:</w:t>
      </w:r>
    </w:p>
    <w:p w14:paraId="03B56680" w14:textId="0A04E96D" w:rsidR="00FA7BD0" w:rsidRDefault="00000000" w:rsidP="000764D7">
      <w:pPr>
        <w:shd w:val="clear" w:color="auto" w:fill="FFFFFF"/>
        <w:spacing w:after="260" w:line="360" w:lineRule="auto"/>
        <w:jc w:val="both"/>
        <w:rPr>
          <w:color w:val="777777"/>
        </w:rPr>
      </w:pPr>
      <w:r>
        <w:rPr>
          <w:color w:val="777777"/>
        </w:rPr>
        <w:t>Miquel Centelles (</w:t>
      </w:r>
      <w:hyperlink r:id="rId11" w:history="1">
        <w:r w:rsidR="00FA7BD0" w:rsidRPr="00292018">
          <w:rPr>
            <w:rStyle w:val="Hyperlink"/>
          </w:rPr>
          <w:t>miquel.centelles@ub.edu</w:t>
        </w:r>
      </w:hyperlink>
      <w:r>
        <w:rPr>
          <w:color w:val="777777"/>
        </w:rPr>
        <w:t>),</w:t>
      </w:r>
    </w:p>
    <w:p w14:paraId="11751CCA" w14:textId="57737752" w:rsidR="00332764" w:rsidRDefault="00000000" w:rsidP="000764D7">
      <w:pPr>
        <w:shd w:val="clear" w:color="auto" w:fill="FFFFFF"/>
        <w:spacing w:after="260" w:line="360" w:lineRule="auto"/>
        <w:jc w:val="both"/>
        <w:rPr>
          <w:color w:val="777777"/>
        </w:rPr>
      </w:pPr>
      <w:r>
        <w:rPr>
          <w:color w:val="777777"/>
        </w:rPr>
        <w:lastRenderedPageBreak/>
        <w:t>Nuria Ferrán (nferranf@ub.edu)</w:t>
      </w:r>
      <w:r>
        <w:rPr>
          <w:color w:val="F95959"/>
        </w:rPr>
        <w:br/>
      </w:r>
    </w:p>
    <w:p w14:paraId="54DE1A98" w14:textId="77777777" w:rsidR="00332764" w:rsidRDefault="00000000" w:rsidP="000764D7">
      <w:pPr>
        <w:shd w:val="clear" w:color="auto" w:fill="FFFFFF"/>
        <w:spacing w:after="260" w:line="360" w:lineRule="auto"/>
        <w:jc w:val="both"/>
        <w:rPr>
          <w:b/>
          <w:color w:val="F95959"/>
        </w:rPr>
      </w:pPr>
      <w:r>
        <w:br w:type="page"/>
      </w:r>
    </w:p>
    <w:sdt>
      <w:sdtPr>
        <w:id w:val="634224275"/>
        <w:docPartObj>
          <w:docPartGallery w:val="Table of Contents"/>
          <w:docPartUnique/>
        </w:docPartObj>
      </w:sdtPr>
      <w:sdtEndPr>
        <w:rPr>
          <w:rFonts w:ascii="Times New Roman" w:eastAsia="Times New Roman" w:hAnsi="Times New Roman" w:cs="Times New Roman"/>
          <w:noProof/>
          <w:color w:val="auto"/>
          <w:sz w:val="24"/>
          <w:szCs w:val="24"/>
          <w:lang w:val="en-CO"/>
        </w:rPr>
      </w:sdtEndPr>
      <w:sdtContent>
        <w:p w14:paraId="70C29DC6" w14:textId="4FAD53FD" w:rsidR="00FA7BD0" w:rsidRPr="00FA7BD0" w:rsidRDefault="00FA7BD0" w:rsidP="000764D7">
          <w:pPr>
            <w:pStyle w:val="TOCHeading"/>
            <w:spacing w:line="360" w:lineRule="auto"/>
            <w:jc w:val="both"/>
            <w:rPr>
              <w:rFonts w:ascii="Times New Roman" w:hAnsi="Times New Roman" w:cs="Times New Roman"/>
              <w:color w:val="4F81BD" w:themeColor="accent1"/>
              <w:sz w:val="24"/>
              <w:szCs w:val="24"/>
            </w:rPr>
          </w:pPr>
          <w:proofErr w:type="spellStart"/>
          <w:r w:rsidRPr="00FA7BD0">
            <w:rPr>
              <w:rFonts w:ascii="Times New Roman" w:hAnsi="Times New Roman" w:cs="Times New Roman"/>
              <w:color w:val="4F81BD" w:themeColor="accent1"/>
              <w:sz w:val="24"/>
              <w:szCs w:val="24"/>
            </w:rPr>
            <w:t>Tabla</w:t>
          </w:r>
          <w:proofErr w:type="spellEnd"/>
          <w:r w:rsidRPr="00FA7BD0">
            <w:rPr>
              <w:rFonts w:ascii="Times New Roman" w:hAnsi="Times New Roman" w:cs="Times New Roman"/>
              <w:color w:val="4F81BD" w:themeColor="accent1"/>
              <w:sz w:val="24"/>
              <w:szCs w:val="24"/>
            </w:rPr>
            <w:t xml:space="preserve"> de </w:t>
          </w:r>
          <w:proofErr w:type="spellStart"/>
          <w:r w:rsidRPr="00FA7BD0">
            <w:rPr>
              <w:rFonts w:ascii="Times New Roman" w:hAnsi="Times New Roman" w:cs="Times New Roman"/>
              <w:color w:val="4F81BD" w:themeColor="accent1"/>
              <w:sz w:val="24"/>
              <w:szCs w:val="24"/>
            </w:rPr>
            <w:t>Contenidos</w:t>
          </w:r>
          <w:proofErr w:type="spellEnd"/>
        </w:p>
        <w:p w14:paraId="6727AF48" w14:textId="7A29D001" w:rsidR="00FA7BD0" w:rsidRPr="00FA7BD0" w:rsidRDefault="00FA7BD0" w:rsidP="000764D7">
          <w:pPr>
            <w:pStyle w:val="TOC1"/>
            <w:tabs>
              <w:tab w:val="left" w:pos="480"/>
              <w:tab w:val="right" w:leader="dot" w:pos="9350"/>
            </w:tabs>
            <w:jc w:val="both"/>
            <w:rPr>
              <w:rFonts w:ascii="Times New Roman" w:hAnsi="Times New Roman"/>
              <w:b w:val="0"/>
              <w:bCs w:val="0"/>
              <w:noProof/>
            </w:rPr>
          </w:pPr>
          <w:r w:rsidRPr="00FA7BD0">
            <w:rPr>
              <w:rFonts w:ascii="Times New Roman" w:hAnsi="Times New Roman"/>
              <w:b w:val="0"/>
              <w:bCs w:val="0"/>
            </w:rPr>
            <w:fldChar w:fldCharType="begin"/>
          </w:r>
          <w:r w:rsidRPr="00FA7BD0">
            <w:rPr>
              <w:rFonts w:ascii="Times New Roman" w:hAnsi="Times New Roman"/>
              <w:b w:val="0"/>
              <w:bCs w:val="0"/>
            </w:rPr>
            <w:instrText xml:space="preserve"> TOC \o "1-3" \h \z \u </w:instrText>
          </w:r>
          <w:r w:rsidRPr="00FA7BD0">
            <w:rPr>
              <w:rFonts w:ascii="Times New Roman" w:hAnsi="Times New Roman"/>
              <w:b w:val="0"/>
              <w:bCs w:val="0"/>
            </w:rPr>
            <w:fldChar w:fldCharType="separate"/>
          </w:r>
          <w:hyperlink w:anchor="_Toc208750846" w:history="1">
            <w:r w:rsidRPr="00FA7BD0">
              <w:rPr>
                <w:rStyle w:val="Hyperlink"/>
                <w:rFonts w:ascii="Times New Roman" w:hAnsi="Times New Roman"/>
                <w:b w:val="0"/>
                <w:bCs w:val="0"/>
                <w:noProof/>
              </w:rPr>
              <w:t>1.</w:t>
            </w:r>
            <w:r w:rsidRPr="00FA7BD0">
              <w:rPr>
                <w:rFonts w:ascii="Times New Roman" w:hAnsi="Times New Roman"/>
                <w:b w:val="0"/>
                <w:bCs w:val="0"/>
                <w:noProof/>
              </w:rPr>
              <w:tab/>
            </w:r>
            <w:r w:rsidRPr="00FA7BD0">
              <w:rPr>
                <w:rStyle w:val="Hyperlink"/>
                <w:rFonts w:ascii="Times New Roman" w:hAnsi="Times New Roman"/>
                <w:b w:val="0"/>
                <w:bCs w:val="0"/>
                <w:noProof/>
              </w:rPr>
              <w:t xml:space="preserve">Resumen de </w:t>
            </w:r>
            <w:r w:rsidRPr="00FA7BD0">
              <w:rPr>
                <w:rStyle w:val="Hyperlink"/>
                <w:rFonts w:ascii="Times New Roman" w:hAnsi="Times New Roman"/>
                <w:b w:val="0"/>
                <w:bCs w:val="0"/>
                <w:noProof/>
              </w:rPr>
              <w:t>l</w:t>
            </w:r>
            <w:r w:rsidRPr="00FA7BD0">
              <w:rPr>
                <w:rStyle w:val="Hyperlink"/>
                <w:rFonts w:ascii="Times New Roman" w:hAnsi="Times New Roman"/>
                <w:b w:val="0"/>
                <w:bCs w:val="0"/>
                <w:noProof/>
              </w:rPr>
              <w:t>a propuesta</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_Toc208750846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3</w:t>
            </w:r>
            <w:r w:rsidRPr="00FA7BD0">
              <w:rPr>
                <w:rFonts w:ascii="Times New Roman" w:hAnsi="Times New Roman"/>
                <w:b w:val="0"/>
                <w:bCs w:val="0"/>
                <w:noProof/>
                <w:webHidden/>
              </w:rPr>
              <w:fldChar w:fldCharType="end"/>
            </w:r>
          </w:hyperlink>
        </w:p>
        <w:p w14:paraId="787C4F58" w14:textId="5C39871D" w:rsidR="00FA7BD0" w:rsidRPr="00FA7BD0" w:rsidRDefault="00FA7BD0" w:rsidP="000764D7">
          <w:pPr>
            <w:pStyle w:val="TOC1"/>
            <w:tabs>
              <w:tab w:val="left" w:pos="480"/>
              <w:tab w:val="right" w:leader="dot" w:pos="9350"/>
            </w:tabs>
            <w:jc w:val="both"/>
            <w:rPr>
              <w:rFonts w:ascii="Times New Roman" w:hAnsi="Times New Roman"/>
              <w:b w:val="0"/>
              <w:bCs w:val="0"/>
              <w:noProof/>
            </w:rPr>
          </w:pPr>
          <w:hyperlink w:anchor="_Toc208750847" w:history="1">
            <w:r w:rsidRPr="00FA7BD0">
              <w:rPr>
                <w:rStyle w:val="Hyperlink"/>
                <w:rFonts w:ascii="Times New Roman" w:hAnsi="Times New Roman"/>
                <w:b w:val="0"/>
                <w:bCs w:val="0"/>
                <w:noProof/>
              </w:rPr>
              <w:t>2.</w:t>
            </w:r>
            <w:r w:rsidRPr="00FA7BD0">
              <w:rPr>
                <w:rFonts w:ascii="Times New Roman" w:hAnsi="Times New Roman"/>
                <w:b w:val="0"/>
                <w:bCs w:val="0"/>
                <w:noProof/>
              </w:rPr>
              <w:tab/>
            </w:r>
            <w:r w:rsidRPr="00FA7BD0">
              <w:rPr>
                <w:rStyle w:val="Hyperlink"/>
                <w:rFonts w:ascii="Times New Roman" w:hAnsi="Times New Roman"/>
                <w:b w:val="0"/>
                <w:bCs w:val="0"/>
                <w:noProof/>
              </w:rPr>
              <w:t>Motivación</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_Toc208750847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4</w:t>
            </w:r>
            <w:r w:rsidRPr="00FA7BD0">
              <w:rPr>
                <w:rFonts w:ascii="Times New Roman" w:hAnsi="Times New Roman"/>
                <w:b w:val="0"/>
                <w:bCs w:val="0"/>
                <w:noProof/>
                <w:webHidden/>
              </w:rPr>
              <w:fldChar w:fldCharType="end"/>
            </w:r>
          </w:hyperlink>
        </w:p>
        <w:p w14:paraId="53FCDC47" w14:textId="1A59E981" w:rsidR="00FA7BD0" w:rsidRPr="00FA7BD0" w:rsidRDefault="00FA7BD0" w:rsidP="000764D7">
          <w:pPr>
            <w:pStyle w:val="TOC1"/>
            <w:tabs>
              <w:tab w:val="left" w:pos="480"/>
              <w:tab w:val="right" w:leader="dot" w:pos="9350"/>
            </w:tabs>
            <w:jc w:val="both"/>
            <w:rPr>
              <w:rFonts w:ascii="Times New Roman" w:hAnsi="Times New Roman"/>
              <w:b w:val="0"/>
              <w:bCs w:val="0"/>
              <w:noProof/>
            </w:rPr>
          </w:pPr>
          <w:hyperlink w:anchor="_Toc208750848" w:history="1">
            <w:r w:rsidRPr="00FA7BD0">
              <w:rPr>
                <w:rStyle w:val="Hyperlink"/>
                <w:rFonts w:ascii="Times New Roman" w:hAnsi="Times New Roman"/>
                <w:b w:val="0"/>
                <w:bCs w:val="0"/>
                <w:noProof/>
              </w:rPr>
              <w:t>3.</w:t>
            </w:r>
            <w:r w:rsidRPr="00FA7BD0">
              <w:rPr>
                <w:rFonts w:ascii="Times New Roman" w:hAnsi="Times New Roman"/>
                <w:b w:val="0"/>
                <w:bCs w:val="0"/>
                <w:noProof/>
              </w:rPr>
              <w:tab/>
            </w:r>
            <w:r w:rsidRPr="00FA7BD0">
              <w:rPr>
                <w:rStyle w:val="Hyperlink"/>
                <w:rFonts w:ascii="Times New Roman" w:hAnsi="Times New Roman"/>
                <w:b w:val="0"/>
                <w:bCs w:val="0"/>
                <w:noProof/>
              </w:rPr>
              <w:t>Palabras clave</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_Toc208750848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5</w:t>
            </w:r>
            <w:r w:rsidRPr="00FA7BD0">
              <w:rPr>
                <w:rFonts w:ascii="Times New Roman" w:hAnsi="Times New Roman"/>
                <w:b w:val="0"/>
                <w:bCs w:val="0"/>
                <w:noProof/>
                <w:webHidden/>
              </w:rPr>
              <w:fldChar w:fldCharType="end"/>
            </w:r>
          </w:hyperlink>
        </w:p>
        <w:p w14:paraId="269B6CA2" w14:textId="217AFDE8" w:rsidR="00FA7BD0" w:rsidRPr="00FA7BD0" w:rsidRDefault="00FA7BD0" w:rsidP="000764D7">
          <w:pPr>
            <w:pStyle w:val="TOC1"/>
            <w:tabs>
              <w:tab w:val="left" w:pos="480"/>
              <w:tab w:val="right" w:leader="dot" w:pos="9350"/>
            </w:tabs>
            <w:jc w:val="both"/>
            <w:rPr>
              <w:rFonts w:ascii="Times New Roman" w:hAnsi="Times New Roman"/>
              <w:b w:val="0"/>
              <w:bCs w:val="0"/>
              <w:noProof/>
            </w:rPr>
          </w:pPr>
          <w:hyperlink w:anchor="_Toc208750849" w:history="1">
            <w:r w:rsidRPr="00FA7BD0">
              <w:rPr>
                <w:rStyle w:val="Hyperlink"/>
                <w:rFonts w:ascii="Times New Roman" w:hAnsi="Times New Roman"/>
                <w:b w:val="0"/>
                <w:bCs w:val="0"/>
                <w:noProof/>
              </w:rPr>
              <w:t>4.</w:t>
            </w:r>
            <w:r w:rsidRPr="00FA7BD0">
              <w:rPr>
                <w:rFonts w:ascii="Times New Roman" w:hAnsi="Times New Roman"/>
                <w:b w:val="0"/>
                <w:bCs w:val="0"/>
                <w:noProof/>
              </w:rPr>
              <w:tab/>
            </w:r>
            <w:r w:rsidRPr="00FA7BD0">
              <w:rPr>
                <w:rStyle w:val="Hyperlink"/>
                <w:rFonts w:ascii="Times New Roman" w:hAnsi="Times New Roman"/>
                <w:b w:val="0"/>
                <w:bCs w:val="0"/>
                <w:noProof/>
              </w:rPr>
              <w:t>Objetivos principales, objetivos secundarios e hipótesis.</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_Toc208750849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5</w:t>
            </w:r>
            <w:r w:rsidRPr="00FA7BD0">
              <w:rPr>
                <w:rFonts w:ascii="Times New Roman" w:hAnsi="Times New Roman"/>
                <w:b w:val="0"/>
                <w:bCs w:val="0"/>
                <w:noProof/>
                <w:webHidden/>
              </w:rPr>
              <w:fldChar w:fldCharType="end"/>
            </w:r>
          </w:hyperlink>
        </w:p>
        <w:p w14:paraId="33A3385A" w14:textId="62BEC960" w:rsidR="00FA7BD0" w:rsidRPr="00FA7BD0" w:rsidRDefault="00FA7BD0" w:rsidP="000764D7">
          <w:pPr>
            <w:pStyle w:val="TOC1"/>
            <w:tabs>
              <w:tab w:val="left" w:pos="480"/>
              <w:tab w:val="right" w:leader="dot" w:pos="9350"/>
            </w:tabs>
            <w:jc w:val="both"/>
            <w:rPr>
              <w:rFonts w:ascii="Times New Roman" w:hAnsi="Times New Roman"/>
              <w:b w:val="0"/>
              <w:bCs w:val="0"/>
              <w:noProof/>
            </w:rPr>
          </w:pPr>
          <w:hyperlink w:anchor="_Toc208750850" w:history="1">
            <w:r w:rsidRPr="00FA7BD0">
              <w:rPr>
                <w:rStyle w:val="Hyperlink"/>
                <w:rFonts w:ascii="Times New Roman" w:hAnsi="Times New Roman"/>
                <w:b w:val="0"/>
                <w:bCs w:val="0"/>
                <w:noProof/>
              </w:rPr>
              <w:t>5.</w:t>
            </w:r>
            <w:r w:rsidRPr="00FA7BD0">
              <w:rPr>
                <w:rFonts w:ascii="Times New Roman" w:hAnsi="Times New Roman"/>
                <w:b w:val="0"/>
                <w:bCs w:val="0"/>
                <w:noProof/>
              </w:rPr>
              <w:tab/>
            </w:r>
            <w:r w:rsidRPr="00FA7BD0">
              <w:rPr>
                <w:rStyle w:val="Hyperlink"/>
                <w:rFonts w:ascii="Times New Roman" w:hAnsi="Times New Roman"/>
                <w:b w:val="0"/>
                <w:bCs w:val="0"/>
                <w:noProof/>
              </w:rPr>
              <w:t>Antecedentes o estado actual del tema</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_Toc208750850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7</w:t>
            </w:r>
            <w:r w:rsidRPr="00FA7BD0">
              <w:rPr>
                <w:rFonts w:ascii="Times New Roman" w:hAnsi="Times New Roman"/>
                <w:b w:val="0"/>
                <w:bCs w:val="0"/>
                <w:noProof/>
                <w:webHidden/>
              </w:rPr>
              <w:fldChar w:fldCharType="end"/>
            </w:r>
          </w:hyperlink>
        </w:p>
        <w:p w14:paraId="17B5A2B3" w14:textId="5C78895C" w:rsidR="00FA7BD0" w:rsidRPr="00FA7BD0" w:rsidRDefault="00FA7BD0" w:rsidP="000764D7">
          <w:pPr>
            <w:pStyle w:val="TOC1"/>
            <w:tabs>
              <w:tab w:val="left" w:pos="480"/>
              <w:tab w:val="right" w:leader="dot" w:pos="9350"/>
            </w:tabs>
            <w:jc w:val="both"/>
            <w:rPr>
              <w:rFonts w:ascii="Times New Roman" w:hAnsi="Times New Roman"/>
              <w:b w:val="0"/>
              <w:bCs w:val="0"/>
              <w:noProof/>
            </w:rPr>
          </w:pPr>
          <w:hyperlink w:anchor="_Toc208750851" w:history="1">
            <w:r w:rsidRPr="00FA7BD0">
              <w:rPr>
                <w:rStyle w:val="Hyperlink"/>
                <w:rFonts w:ascii="Times New Roman" w:hAnsi="Times New Roman"/>
                <w:b w:val="0"/>
                <w:bCs w:val="0"/>
                <w:noProof/>
              </w:rPr>
              <w:t>6.</w:t>
            </w:r>
            <w:r w:rsidRPr="00FA7BD0">
              <w:rPr>
                <w:rFonts w:ascii="Times New Roman" w:hAnsi="Times New Roman"/>
                <w:b w:val="0"/>
                <w:bCs w:val="0"/>
                <w:noProof/>
              </w:rPr>
              <w:tab/>
            </w:r>
            <w:r w:rsidRPr="00FA7BD0">
              <w:rPr>
                <w:rStyle w:val="Hyperlink"/>
                <w:rFonts w:ascii="Times New Roman" w:hAnsi="Times New Roman"/>
                <w:b w:val="0"/>
                <w:bCs w:val="0"/>
                <w:noProof/>
              </w:rPr>
              <w:t>Descripción de la investigación en sus aspectos fundamentales</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_Toc208750851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10</w:t>
            </w:r>
            <w:r w:rsidRPr="00FA7BD0">
              <w:rPr>
                <w:rFonts w:ascii="Times New Roman" w:hAnsi="Times New Roman"/>
                <w:b w:val="0"/>
                <w:bCs w:val="0"/>
                <w:noProof/>
                <w:webHidden/>
              </w:rPr>
              <w:fldChar w:fldCharType="end"/>
            </w:r>
          </w:hyperlink>
        </w:p>
        <w:p w14:paraId="2E2F63E0" w14:textId="3A5F1A3D" w:rsidR="00FA7BD0" w:rsidRPr="00FA7BD0" w:rsidRDefault="00FA7BD0" w:rsidP="000764D7">
          <w:pPr>
            <w:pStyle w:val="TOC1"/>
            <w:tabs>
              <w:tab w:val="left" w:pos="480"/>
              <w:tab w:val="right" w:leader="dot" w:pos="9350"/>
            </w:tabs>
            <w:jc w:val="both"/>
            <w:rPr>
              <w:rFonts w:ascii="Times New Roman" w:hAnsi="Times New Roman"/>
              <w:b w:val="0"/>
              <w:bCs w:val="0"/>
              <w:noProof/>
            </w:rPr>
          </w:pPr>
          <w:hyperlink w:anchor="_Toc208750852" w:history="1">
            <w:r w:rsidRPr="00FA7BD0">
              <w:rPr>
                <w:rStyle w:val="Hyperlink"/>
                <w:rFonts w:ascii="Times New Roman" w:hAnsi="Times New Roman"/>
                <w:b w:val="0"/>
                <w:bCs w:val="0"/>
                <w:noProof/>
              </w:rPr>
              <w:t>7.</w:t>
            </w:r>
            <w:r w:rsidRPr="00FA7BD0">
              <w:rPr>
                <w:rFonts w:ascii="Times New Roman" w:hAnsi="Times New Roman"/>
                <w:b w:val="0"/>
                <w:bCs w:val="0"/>
                <w:noProof/>
              </w:rPr>
              <w:tab/>
            </w:r>
            <w:r w:rsidRPr="00FA7BD0">
              <w:rPr>
                <w:rStyle w:val="Hyperlink"/>
                <w:rFonts w:ascii="Times New Roman" w:hAnsi="Times New Roman"/>
                <w:b w:val="0"/>
                <w:bCs w:val="0"/>
                <w:noProof/>
              </w:rPr>
              <w:t>Metodología de la investigación</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_Toc208750852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11</w:t>
            </w:r>
            <w:r w:rsidRPr="00FA7BD0">
              <w:rPr>
                <w:rFonts w:ascii="Times New Roman" w:hAnsi="Times New Roman"/>
                <w:b w:val="0"/>
                <w:bCs w:val="0"/>
                <w:noProof/>
                <w:webHidden/>
              </w:rPr>
              <w:fldChar w:fldCharType="end"/>
            </w:r>
          </w:hyperlink>
        </w:p>
        <w:p w14:paraId="6B1760B7" w14:textId="2847CE67" w:rsidR="00FA7BD0" w:rsidRPr="00FA7BD0" w:rsidRDefault="00FA7BD0" w:rsidP="000764D7">
          <w:pPr>
            <w:pStyle w:val="TOC1"/>
            <w:tabs>
              <w:tab w:val="left" w:pos="480"/>
              <w:tab w:val="right" w:leader="dot" w:pos="9350"/>
            </w:tabs>
            <w:jc w:val="both"/>
            <w:rPr>
              <w:rFonts w:ascii="Times New Roman" w:hAnsi="Times New Roman"/>
              <w:b w:val="0"/>
              <w:bCs w:val="0"/>
              <w:noProof/>
            </w:rPr>
          </w:pPr>
          <w:hyperlink w:anchor="_Toc208750853" w:history="1">
            <w:r w:rsidRPr="00FA7BD0">
              <w:rPr>
                <w:rStyle w:val="Hyperlink"/>
                <w:rFonts w:ascii="Times New Roman" w:hAnsi="Times New Roman"/>
                <w:b w:val="0"/>
                <w:bCs w:val="0"/>
                <w:noProof/>
              </w:rPr>
              <w:t>8.</w:t>
            </w:r>
            <w:r w:rsidRPr="00FA7BD0">
              <w:rPr>
                <w:rFonts w:ascii="Times New Roman" w:hAnsi="Times New Roman"/>
                <w:b w:val="0"/>
                <w:bCs w:val="0"/>
                <w:noProof/>
              </w:rPr>
              <w:tab/>
            </w:r>
            <w:r w:rsidRPr="00FA7BD0">
              <w:rPr>
                <w:rStyle w:val="Hyperlink"/>
                <w:rFonts w:ascii="Times New Roman" w:hAnsi="Times New Roman"/>
                <w:b w:val="0"/>
                <w:bCs w:val="0"/>
                <w:noProof/>
              </w:rPr>
              <w:t>Cronograma general.</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_Toc208750853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15</w:t>
            </w:r>
            <w:r w:rsidRPr="00FA7BD0">
              <w:rPr>
                <w:rFonts w:ascii="Times New Roman" w:hAnsi="Times New Roman"/>
                <w:b w:val="0"/>
                <w:bCs w:val="0"/>
                <w:noProof/>
                <w:webHidden/>
              </w:rPr>
              <w:fldChar w:fldCharType="end"/>
            </w:r>
          </w:hyperlink>
        </w:p>
        <w:p w14:paraId="7AE62C3C" w14:textId="7C92F9AE" w:rsidR="00FA7BD0" w:rsidRPr="00FA7BD0" w:rsidRDefault="00FA7BD0" w:rsidP="000764D7">
          <w:pPr>
            <w:pStyle w:val="TOC1"/>
            <w:tabs>
              <w:tab w:val="left" w:pos="480"/>
              <w:tab w:val="right" w:leader="dot" w:pos="9350"/>
            </w:tabs>
            <w:jc w:val="both"/>
            <w:rPr>
              <w:rFonts w:ascii="Times New Roman" w:hAnsi="Times New Roman"/>
              <w:b w:val="0"/>
              <w:bCs w:val="0"/>
              <w:noProof/>
            </w:rPr>
          </w:pPr>
          <w:hyperlink w:anchor="_Toc208750854" w:history="1">
            <w:r w:rsidRPr="00FA7BD0">
              <w:rPr>
                <w:rStyle w:val="Hyperlink"/>
                <w:rFonts w:ascii="Times New Roman" w:hAnsi="Times New Roman"/>
                <w:b w:val="0"/>
                <w:bCs w:val="0"/>
                <w:noProof/>
              </w:rPr>
              <w:t>9.</w:t>
            </w:r>
            <w:r w:rsidRPr="00FA7BD0">
              <w:rPr>
                <w:rFonts w:ascii="Times New Roman" w:hAnsi="Times New Roman"/>
                <w:b w:val="0"/>
                <w:bCs w:val="0"/>
                <w:noProof/>
              </w:rPr>
              <w:tab/>
            </w:r>
            <w:r w:rsidRPr="00FA7BD0">
              <w:rPr>
                <w:rStyle w:val="Hyperlink"/>
                <w:rFonts w:ascii="Times New Roman" w:hAnsi="Times New Roman"/>
                <w:b w:val="0"/>
                <w:bCs w:val="0"/>
                <w:noProof/>
              </w:rPr>
              <w:t>Bibliografía y documentación más relevante relacionada con la investigación.</w:t>
            </w:r>
            <w:r w:rsidRPr="00FA7BD0">
              <w:rPr>
                <w:rFonts w:ascii="Times New Roman" w:hAnsi="Times New Roman"/>
                <w:b w:val="0"/>
                <w:bCs w:val="0"/>
                <w:noProof/>
                <w:webHidden/>
              </w:rPr>
              <w:tab/>
            </w:r>
            <w:r w:rsidRPr="00FA7BD0">
              <w:rPr>
                <w:rFonts w:ascii="Times New Roman" w:hAnsi="Times New Roman"/>
                <w:b w:val="0"/>
                <w:bCs w:val="0"/>
                <w:noProof/>
                <w:webHidden/>
              </w:rPr>
              <w:fldChar w:fldCharType="begin"/>
            </w:r>
            <w:r w:rsidRPr="00FA7BD0">
              <w:rPr>
                <w:rFonts w:ascii="Times New Roman" w:hAnsi="Times New Roman"/>
                <w:b w:val="0"/>
                <w:bCs w:val="0"/>
                <w:noProof/>
                <w:webHidden/>
              </w:rPr>
              <w:instrText xml:space="preserve"> PAGEREF _Toc208750854 \h </w:instrText>
            </w:r>
            <w:r w:rsidRPr="00FA7BD0">
              <w:rPr>
                <w:rFonts w:ascii="Times New Roman" w:hAnsi="Times New Roman"/>
                <w:b w:val="0"/>
                <w:bCs w:val="0"/>
                <w:noProof/>
                <w:webHidden/>
              </w:rPr>
            </w:r>
            <w:r w:rsidRPr="00FA7BD0">
              <w:rPr>
                <w:rFonts w:ascii="Times New Roman" w:hAnsi="Times New Roman"/>
                <w:b w:val="0"/>
                <w:bCs w:val="0"/>
                <w:noProof/>
                <w:webHidden/>
              </w:rPr>
              <w:fldChar w:fldCharType="separate"/>
            </w:r>
            <w:r w:rsidRPr="00FA7BD0">
              <w:rPr>
                <w:rFonts w:ascii="Times New Roman" w:hAnsi="Times New Roman"/>
                <w:b w:val="0"/>
                <w:bCs w:val="0"/>
                <w:noProof/>
                <w:webHidden/>
              </w:rPr>
              <w:t>16</w:t>
            </w:r>
            <w:r w:rsidRPr="00FA7BD0">
              <w:rPr>
                <w:rFonts w:ascii="Times New Roman" w:hAnsi="Times New Roman"/>
                <w:b w:val="0"/>
                <w:bCs w:val="0"/>
                <w:noProof/>
                <w:webHidden/>
              </w:rPr>
              <w:fldChar w:fldCharType="end"/>
            </w:r>
          </w:hyperlink>
        </w:p>
        <w:p w14:paraId="752B9669" w14:textId="2D818292" w:rsidR="00FA7BD0" w:rsidRDefault="00FA7BD0" w:rsidP="000764D7">
          <w:pPr>
            <w:spacing w:line="360" w:lineRule="auto"/>
            <w:jc w:val="both"/>
          </w:pPr>
          <w:r w:rsidRPr="00FA7BD0">
            <w:rPr>
              <w:noProof/>
            </w:rPr>
            <w:fldChar w:fldCharType="end"/>
          </w:r>
        </w:p>
      </w:sdtContent>
    </w:sdt>
    <w:p w14:paraId="3B8C005B" w14:textId="7E4EBE1E" w:rsidR="00FA7BD0" w:rsidRDefault="00FA7BD0" w:rsidP="000764D7">
      <w:pPr>
        <w:shd w:val="clear" w:color="auto" w:fill="FFFFFF"/>
        <w:spacing w:after="260" w:line="360" w:lineRule="auto"/>
        <w:jc w:val="both"/>
        <w:rPr>
          <w:b/>
          <w:color w:val="3D85C6"/>
        </w:rPr>
      </w:pPr>
      <w:r>
        <w:rPr>
          <w:b/>
          <w:color w:val="3D85C6"/>
        </w:rPr>
        <w:t>Índice de tablas y gráficos</w:t>
      </w:r>
    </w:p>
    <w:p w14:paraId="5B8A81A0" w14:textId="235ED7B5" w:rsidR="00FA7BD0" w:rsidRPr="00FA7BD0" w:rsidRDefault="00FA7BD0" w:rsidP="000764D7">
      <w:pPr>
        <w:pStyle w:val="TableofFigures"/>
        <w:tabs>
          <w:tab w:val="right" w:leader="dot" w:pos="9350"/>
        </w:tabs>
        <w:rPr>
          <w:i/>
          <w:iCs/>
          <w:noProof/>
        </w:rPr>
      </w:pPr>
      <w:r w:rsidRPr="00FA7BD0">
        <w:rPr>
          <w:b/>
          <w:i/>
          <w:iCs/>
          <w:color w:val="3D85C6"/>
        </w:rPr>
        <w:fldChar w:fldCharType="begin"/>
      </w:r>
      <w:r w:rsidRPr="00FA7BD0">
        <w:rPr>
          <w:b/>
          <w:i/>
          <w:iCs/>
          <w:color w:val="3D85C6"/>
        </w:rPr>
        <w:instrText xml:space="preserve"> TOC \h \z \c "Tabla" </w:instrText>
      </w:r>
      <w:r w:rsidRPr="00FA7BD0">
        <w:rPr>
          <w:b/>
          <w:i/>
          <w:iCs/>
          <w:color w:val="3D85C6"/>
        </w:rPr>
        <w:fldChar w:fldCharType="separate"/>
      </w:r>
      <w:hyperlink w:anchor="_Toc208751205" w:history="1">
        <w:r w:rsidRPr="00FA7BD0">
          <w:rPr>
            <w:rStyle w:val="Hyperlink"/>
            <w:i/>
            <w:iCs/>
            <w:noProof/>
          </w:rPr>
          <w:t>Tabla 1. Articulación entre los componentes y la estrategia de DP/UCD</w:t>
        </w:r>
        <w:r w:rsidRPr="00FA7BD0">
          <w:rPr>
            <w:i/>
            <w:iCs/>
            <w:noProof/>
            <w:webHidden/>
          </w:rPr>
          <w:tab/>
        </w:r>
        <w:r w:rsidRPr="00FA7BD0">
          <w:rPr>
            <w:i/>
            <w:iCs/>
            <w:noProof/>
            <w:webHidden/>
          </w:rPr>
          <w:fldChar w:fldCharType="begin"/>
        </w:r>
        <w:r w:rsidRPr="00FA7BD0">
          <w:rPr>
            <w:i/>
            <w:iCs/>
            <w:noProof/>
            <w:webHidden/>
          </w:rPr>
          <w:instrText xml:space="preserve"> PAGEREF _Toc208751205 \h </w:instrText>
        </w:r>
        <w:r w:rsidRPr="00FA7BD0">
          <w:rPr>
            <w:i/>
            <w:iCs/>
            <w:noProof/>
            <w:webHidden/>
          </w:rPr>
        </w:r>
        <w:r w:rsidRPr="00FA7BD0">
          <w:rPr>
            <w:i/>
            <w:iCs/>
            <w:noProof/>
            <w:webHidden/>
          </w:rPr>
          <w:fldChar w:fldCharType="separate"/>
        </w:r>
        <w:r w:rsidRPr="00FA7BD0">
          <w:rPr>
            <w:i/>
            <w:iCs/>
            <w:noProof/>
            <w:webHidden/>
          </w:rPr>
          <w:t>14</w:t>
        </w:r>
        <w:r w:rsidRPr="00FA7BD0">
          <w:rPr>
            <w:i/>
            <w:iCs/>
            <w:noProof/>
            <w:webHidden/>
          </w:rPr>
          <w:fldChar w:fldCharType="end"/>
        </w:r>
      </w:hyperlink>
    </w:p>
    <w:p w14:paraId="6B9BCAD0" w14:textId="15111F1C" w:rsidR="00FA7BD0" w:rsidRPr="00FA7BD0" w:rsidRDefault="00FA7BD0" w:rsidP="000764D7">
      <w:pPr>
        <w:pStyle w:val="TableofFigures"/>
        <w:tabs>
          <w:tab w:val="right" w:leader="dot" w:pos="9350"/>
        </w:tabs>
        <w:rPr>
          <w:i/>
          <w:iCs/>
          <w:noProof/>
        </w:rPr>
      </w:pPr>
      <w:hyperlink w:anchor="_Toc208751206" w:history="1">
        <w:r w:rsidRPr="00FA7BD0">
          <w:rPr>
            <w:rStyle w:val="Hyperlink"/>
            <w:i/>
            <w:iCs/>
            <w:noProof/>
          </w:rPr>
          <w:t>Tabla 2. Cronograma de desarrollo del proyecto de investigación.</w:t>
        </w:r>
        <w:r w:rsidRPr="00FA7BD0">
          <w:rPr>
            <w:i/>
            <w:iCs/>
            <w:noProof/>
            <w:webHidden/>
          </w:rPr>
          <w:tab/>
        </w:r>
        <w:r w:rsidRPr="00FA7BD0">
          <w:rPr>
            <w:i/>
            <w:iCs/>
            <w:noProof/>
            <w:webHidden/>
          </w:rPr>
          <w:fldChar w:fldCharType="begin"/>
        </w:r>
        <w:r w:rsidRPr="00FA7BD0">
          <w:rPr>
            <w:i/>
            <w:iCs/>
            <w:noProof/>
            <w:webHidden/>
          </w:rPr>
          <w:instrText xml:space="preserve"> PAGEREF _Toc208751206 \h </w:instrText>
        </w:r>
        <w:r w:rsidRPr="00FA7BD0">
          <w:rPr>
            <w:i/>
            <w:iCs/>
            <w:noProof/>
            <w:webHidden/>
          </w:rPr>
        </w:r>
        <w:r w:rsidRPr="00FA7BD0">
          <w:rPr>
            <w:i/>
            <w:iCs/>
            <w:noProof/>
            <w:webHidden/>
          </w:rPr>
          <w:fldChar w:fldCharType="separate"/>
        </w:r>
        <w:r w:rsidRPr="00FA7BD0">
          <w:rPr>
            <w:i/>
            <w:iCs/>
            <w:noProof/>
            <w:webHidden/>
          </w:rPr>
          <w:t>16</w:t>
        </w:r>
        <w:r w:rsidRPr="00FA7BD0">
          <w:rPr>
            <w:i/>
            <w:iCs/>
            <w:noProof/>
            <w:webHidden/>
          </w:rPr>
          <w:fldChar w:fldCharType="end"/>
        </w:r>
      </w:hyperlink>
    </w:p>
    <w:p w14:paraId="41E58692" w14:textId="5F6121F7" w:rsidR="00FA7BD0" w:rsidRPr="000764D7" w:rsidRDefault="00FA7BD0" w:rsidP="000764D7">
      <w:pPr>
        <w:shd w:val="clear" w:color="auto" w:fill="FFFFFF"/>
        <w:spacing w:after="260" w:line="360" w:lineRule="auto"/>
        <w:jc w:val="both"/>
        <w:rPr>
          <w:noProof/>
          <w:color w:val="404040" w:themeColor="text1" w:themeTint="BF"/>
          <w:lang w:val="es"/>
        </w:rPr>
      </w:pPr>
      <w:r w:rsidRPr="00FA7BD0">
        <w:rPr>
          <w:b/>
          <w:i/>
          <w:iCs/>
          <w:color w:val="3D85C6"/>
        </w:rPr>
        <w:fldChar w:fldCharType="end"/>
      </w:r>
      <w:r w:rsidRPr="000764D7">
        <w:rPr>
          <w:b/>
          <w:i/>
          <w:iCs/>
          <w:color w:val="404040" w:themeColor="text1" w:themeTint="BF"/>
        </w:rPr>
        <w:fldChar w:fldCharType="begin"/>
      </w:r>
      <w:r w:rsidRPr="000764D7">
        <w:rPr>
          <w:b/>
          <w:i/>
          <w:iCs/>
          <w:color w:val="404040" w:themeColor="text1" w:themeTint="BF"/>
        </w:rPr>
        <w:instrText xml:space="preserve"> TOC \h \z \c "Gráfico" </w:instrText>
      </w:r>
      <w:r w:rsidRPr="000764D7">
        <w:rPr>
          <w:b/>
          <w:i/>
          <w:iCs/>
          <w:color w:val="404040" w:themeColor="text1" w:themeTint="BF"/>
        </w:rPr>
        <w:fldChar w:fldCharType="separate"/>
      </w:r>
      <w:hyperlink w:anchor="_Toc208751381" w:history="1">
        <w:r w:rsidRPr="000764D7">
          <w:rPr>
            <w:rStyle w:val="Hyperlink"/>
            <w:i/>
            <w:iCs/>
            <w:noProof/>
            <w:color w:val="404040" w:themeColor="text1" w:themeTint="BF"/>
          </w:rPr>
          <w:t>Gráfico 1. Proyectos rastreados en el trabajo de final de máster en humanidades digitales presentado en septiembre 09/25 realizado por la autora de esta propuesta</w:t>
        </w:r>
        <w:r w:rsidRPr="000764D7">
          <w:rPr>
            <w:i/>
            <w:iCs/>
            <w:noProof/>
            <w:webHidden/>
            <w:color w:val="404040" w:themeColor="text1" w:themeTint="BF"/>
          </w:rPr>
          <w:tab/>
          <w:t>……………………….</w:t>
        </w:r>
        <w:r w:rsidRPr="000764D7">
          <w:rPr>
            <w:i/>
            <w:iCs/>
            <w:noProof/>
            <w:webHidden/>
            <w:color w:val="404040" w:themeColor="text1" w:themeTint="BF"/>
          </w:rPr>
          <w:fldChar w:fldCharType="begin"/>
        </w:r>
        <w:r w:rsidRPr="000764D7">
          <w:rPr>
            <w:i/>
            <w:iCs/>
            <w:noProof/>
            <w:webHidden/>
            <w:color w:val="404040" w:themeColor="text1" w:themeTint="BF"/>
          </w:rPr>
          <w:instrText xml:space="preserve"> PAGEREF _Toc208751381 \h </w:instrText>
        </w:r>
        <w:r w:rsidRPr="000764D7">
          <w:rPr>
            <w:i/>
            <w:iCs/>
            <w:noProof/>
            <w:webHidden/>
            <w:color w:val="404040" w:themeColor="text1" w:themeTint="BF"/>
          </w:rPr>
        </w:r>
        <w:r w:rsidRPr="000764D7">
          <w:rPr>
            <w:i/>
            <w:iCs/>
            <w:noProof/>
            <w:webHidden/>
            <w:color w:val="404040" w:themeColor="text1" w:themeTint="BF"/>
          </w:rPr>
          <w:fldChar w:fldCharType="separate"/>
        </w:r>
        <w:r w:rsidRPr="000764D7">
          <w:rPr>
            <w:i/>
            <w:iCs/>
            <w:noProof/>
            <w:webHidden/>
            <w:color w:val="404040" w:themeColor="text1" w:themeTint="BF"/>
          </w:rPr>
          <w:t>8</w:t>
        </w:r>
        <w:r w:rsidRPr="000764D7">
          <w:rPr>
            <w:i/>
            <w:iCs/>
            <w:noProof/>
            <w:webHidden/>
            <w:color w:val="404040" w:themeColor="text1" w:themeTint="BF"/>
          </w:rPr>
          <w:fldChar w:fldCharType="end"/>
        </w:r>
      </w:hyperlink>
    </w:p>
    <w:p w14:paraId="69A96F33" w14:textId="11E6E1CB" w:rsidR="00FA7BD0" w:rsidRDefault="00FA7BD0" w:rsidP="000764D7">
      <w:pPr>
        <w:shd w:val="clear" w:color="auto" w:fill="FFFFFF"/>
        <w:spacing w:after="260" w:line="360" w:lineRule="auto"/>
        <w:jc w:val="both"/>
        <w:rPr>
          <w:b/>
          <w:color w:val="3D85C6"/>
        </w:rPr>
      </w:pPr>
      <w:r w:rsidRPr="000764D7">
        <w:rPr>
          <w:b/>
          <w:i/>
          <w:iCs/>
          <w:color w:val="404040" w:themeColor="text1" w:themeTint="BF"/>
        </w:rPr>
        <w:fldChar w:fldCharType="end"/>
      </w:r>
      <w:r>
        <w:rPr>
          <w:b/>
          <w:color w:val="3D85C6"/>
        </w:rPr>
        <w:t xml:space="preserve"> </w:t>
      </w:r>
    </w:p>
    <w:p w14:paraId="62859C26" w14:textId="2017A7B3" w:rsidR="00FA7BD0" w:rsidRDefault="00FA7BD0" w:rsidP="000764D7">
      <w:pPr>
        <w:shd w:val="clear" w:color="auto" w:fill="FFFFFF"/>
        <w:spacing w:after="260" w:line="360" w:lineRule="auto"/>
        <w:jc w:val="both"/>
        <w:rPr>
          <w:b/>
          <w:color w:val="3D85C6"/>
        </w:rPr>
      </w:pPr>
    </w:p>
    <w:p w14:paraId="76D97FE2" w14:textId="110C0B6C" w:rsidR="00FA7BD0" w:rsidRPr="00FA7BD0" w:rsidRDefault="00FA7BD0" w:rsidP="000764D7">
      <w:pPr>
        <w:spacing w:line="360" w:lineRule="auto"/>
        <w:jc w:val="both"/>
        <w:rPr>
          <w:b/>
          <w:color w:val="3D85C6"/>
        </w:rPr>
      </w:pPr>
      <w:r>
        <w:rPr>
          <w:b/>
          <w:color w:val="3D85C6"/>
        </w:rPr>
        <w:br w:type="page"/>
      </w:r>
    </w:p>
    <w:p w14:paraId="41EB3E96" w14:textId="77777777" w:rsidR="00332764" w:rsidRDefault="00000000" w:rsidP="000764D7">
      <w:pPr>
        <w:pStyle w:val="Heading1"/>
        <w:numPr>
          <w:ilvl w:val="0"/>
          <w:numId w:val="4"/>
        </w:numPr>
        <w:ind w:left="0" w:firstLine="0"/>
        <w:jc w:val="both"/>
      </w:pPr>
      <w:bookmarkStart w:id="1" w:name="_clp25dz91ahq" w:colFirst="0" w:colLast="0"/>
      <w:bookmarkStart w:id="2" w:name="_Toc208750846"/>
      <w:bookmarkEnd w:id="1"/>
      <w:r>
        <w:lastRenderedPageBreak/>
        <w:t>Resumen de la propuesta</w:t>
      </w:r>
      <w:bookmarkEnd w:id="2"/>
    </w:p>
    <w:p w14:paraId="78CCE81D" w14:textId="77777777" w:rsidR="00332764" w:rsidRDefault="00000000" w:rsidP="000764D7">
      <w:pPr>
        <w:spacing w:line="360" w:lineRule="auto"/>
        <w:jc w:val="both"/>
      </w:pPr>
      <w:r>
        <w:t>Esta propuesta doctoral se centra en el desarrollo de servicios de arquitectura de la información enriquecidos con inteligencia artificial neuro-simbólica (</w:t>
      </w:r>
      <w:proofErr w:type="spellStart"/>
      <w:r>
        <w:t>NeSy</w:t>
      </w:r>
      <w:proofErr w:type="spellEnd"/>
      <w:r>
        <w:t xml:space="preserve"> AI) mediante metodologías participativas y centradas en los usuarios/personas (DP/UCD). El objetivo principal es contribuir a la curación, recuperación y representación de información sobre género y grupos subrepresentados utilizando como caso de estudio 5 archivos digitales relacionados con la represión durante la dictadura franquista en España. Este proyecto se desarrolla en el marco del proyecto </w:t>
      </w:r>
      <w:proofErr w:type="spellStart"/>
      <w:r>
        <w:t>HerStory&amp;NeSyAI</w:t>
      </w:r>
      <w:proofErr w:type="spellEnd"/>
      <w:r>
        <w:t xml:space="preserve"> - PID2023-147673OB-I00. Este proyecto integra cuatro campos multidisciplinares: diseño participativo y centrado en el usuario (UCD/HCD), perspectivas de género e interseccionalidad, tecnologías simbólicas y </w:t>
      </w:r>
      <w:proofErr w:type="spellStart"/>
      <w:r>
        <w:t>subsimbólicas</w:t>
      </w:r>
      <w:proofErr w:type="spellEnd"/>
      <w:r>
        <w:t xml:space="preserve">, y el sector patrimonial GLAM (Galerías, Bibliotecas, Archivos, Museos). La investigación se fundamenta en la "doble hibridación": por un lado, la hibridación humano-máquina a través de procesos participativos de </w:t>
      </w:r>
      <w:proofErr w:type="spellStart"/>
      <w:r>
        <w:t>co</w:t>
      </w:r>
      <w:proofErr w:type="spellEnd"/>
      <w:r>
        <w:t xml:space="preserve">-creación, y por otro, la integración entre sistemas simbólicos (web semántica, ontologías, datos enlazados) y </w:t>
      </w:r>
      <w:proofErr w:type="spellStart"/>
      <w:r>
        <w:t>subsimbólicos</w:t>
      </w:r>
      <w:proofErr w:type="spellEnd"/>
      <w:r>
        <w:t xml:space="preserve"> (aprendizaje automático, modelos de lenguaje masivos) que buscan mejorar la interpretabilidad/</w:t>
      </w:r>
      <w:proofErr w:type="spellStart"/>
      <w:r>
        <w:t>explicabilidad</w:t>
      </w:r>
      <w:proofErr w:type="spellEnd"/>
      <w:r>
        <w:t xml:space="preserve">, cobertura y capacidad generativa de los sistemas de información (Hamilton et al., 2024; </w:t>
      </w:r>
      <w:proofErr w:type="spellStart"/>
      <w:r>
        <w:t>Tiddi</w:t>
      </w:r>
      <w:proofErr w:type="spellEnd"/>
      <w:r>
        <w:t>, I. et al., 2023), así como avanzar en procesos de justicia epistémica (</w:t>
      </w:r>
      <w:proofErr w:type="spellStart"/>
      <w:r>
        <w:t>Fricker</w:t>
      </w:r>
      <w:proofErr w:type="spellEnd"/>
      <w:r>
        <w:t xml:space="preserve">, M., 2007) a través de procesos de </w:t>
      </w:r>
      <w:proofErr w:type="spellStart"/>
      <w:r>
        <w:t>co</w:t>
      </w:r>
      <w:proofErr w:type="spellEnd"/>
      <w:r>
        <w:t>-producción de conocimiento (</w:t>
      </w:r>
      <w:proofErr w:type="spellStart"/>
      <w:r>
        <w:t>Jasanoff</w:t>
      </w:r>
      <w:proofErr w:type="spellEnd"/>
      <w:r>
        <w:t>, S., 2004).</w:t>
      </w:r>
    </w:p>
    <w:p w14:paraId="3CE3D67F" w14:textId="77777777" w:rsidR="00332764" w:rsidRDefault="00000000" w:rsidP="000764D7">
      <w:pPr>
        <w:spacing w:line="360" w:lineRule="auto"/>
        <w:jc w:val="both"/>
      </w:pPr>
      <w:r>
        <w:t xml:space="preserve">En este sentido, se busca aplicar perspectivas de diseño participativo (DP/UCD) en el desarrollo de servicios de arquitectura de la información; en el diseño de navegación, etiquetado y visualización con transformación a Linked Open Data (LOD); en la evaluación de sistemas NeSy AI con criterios de explicabilidad y ética; y finalmente, explorar el impacto de la participación ciudadana en la mejora de la representación en bases de datos en sistemas semánticos abiertos. </w:t>
      </w:r>
    </w:p>
    <w:p w14:paraId="5C258CFC" w14:textId="77777777" w:rsidR="00332764" w:rsidRDefault="00000000" w:rsidP="000764D7">
      <w:pPr>
        <w:spacing w:line="360" w:lineRule="auto"/>
        <w:jc w:val="both"/>
      </w:pPr>
      <w:r>
        <w:t>Los procesos participativos del diseño (DP) y diseño centrado en el usuario/humano (UCD/HCD) comúnmente se relacionan con la responsabilidad, las éticas de proyectar y de usar lo diseñado y con la consciencia del efecto de estos procesos como catalizadores de cambio, como explica Arturo Escobar (2016):</w:t>
      </w:r>
    </w:p>
    <w:p w14:paraId="279E987C" w14:textId="77777777" w:rsidR="00332764" w:rsidRDefault="00000000" w:rsidP="000764D7">
      <w:pPr>
        <w:spacing w:line="360" w:lineRule="auto"/>
        <w:ind w:left="708" w:right="714"/>
        <w:jc w:val="both"/>
      </w:pPr>
      <w:r>
        <w:t xml:space="preserve">“La gran popularidad adquirida por el pensamiento de diseño fuera de las profesiones tradicionales del diseño se deriva, precisamente, de la percepción de su contribución real o potencial para hacer frente a los llamados ‘problemas perversos’ </w:t>
      </w:r>
      <w:r>
        <w:lastRenderedPageBreak/>
        <w:t>(</w:t>
      </w:r>
      <w:r w:rsidRPr="00FA7BD0">
        <w:rPr>
          <w:i/>
          <w:iCs/>
        </w:rPr>
        <w:t>wicked problems</w:t>
      </w:r>
      <w:r>
        <w:t>, o problemas que eluden fácil definición y acotamiento) y como un agente de cambio” p. 55</w:t>
      </w:r>
    </w:p>
    <w:p w14:paraId="0A4C86F8" w14:textId="77777777" w:rsidR="00332764" w:rsidRDefault="00332764" w:rsidP="000764D7">
      <w:pPr>
        <w:spacing w:line="360" w:lineRule="auto"/>
        <w:jc w:val="both"/>
      </w:pPr>
    </w:p>
    <w:p w14:paraId="34E29B3B" w14:textId="77777777" w:rsidR="00332764" w:rsidRDefault="00000000" w:rsidP="000764D7">
      <w:pPr>
        <w:spacing w:line="360" w:lineRule="auto"/>
        <w:jc w:val="both"/>
      </w:pPr>
      <w:r>
        <w:t>Esto ha generado un nivel de apropiación en distintos campos del conocimiento y esto no es ajeno al de las humanidades digitales y, en general, en el sector GLAM, buscando mejorar la pertinencia, la usabilidad y la ética de las soluciones; estos aspectos son especialmente importantes cuando las tecnologías median las relaciones sociales y culturales (Wacnik et al. 2025; Delgado, F., et al. 2023).</w:t>
      </w:r>
    </w:p>
    <w:p w14:paraId="7469F6AE" w14:textId="77777777" w:rsidR="00332764" w:rsidRDefault="00000000" w:rsidP="000764D7">
      <w:pPr>
        <w:spacing w:line="360" w:lineRule="auto"/>
        <w:jc w:val="both"/>
      </w:pPr>
      <w:r>
        <w:t>Dada la naturaleza de investigación aplicada del proyecto, su estructura plantea una estrategia de DP/UCD con 4 ejes que articulan tanto la reflexión teórica como la realización del trabajo de campo y el desarrollo del servicio como tal. Estos ejes son 1. la base teórica y el análisis de antecedentes que retroalimenten el proceso de desarrollo; 2. el diseño de las metodologías generales y específicas de DP/UCD y sus integraciones con el diseño de los componentes tecnológicos; y finalmente dos herramientas evaluativas; 3. del propio proceso DP/UCD y 4. del servicio mismo desde unos grupos específicos de usuarios con casos de uso definidos (y co-creados).</w:t>
      </w:r>
    </w:p>
    <w:p w14:paraId="0C63DB51" w14:textId="24FF20E9" w:rsidR="00332764" w:rsidRDefault="00000000" w:rsidP="000764D7">
      <w:pPr>
        <w:spacing w:line="360" w:lineRule="auto"/>
        <w:jc w:val="both"/>
      </w:pPr>
      <w:r>
        <w:t>La investigación busca avanzar en el conocimiento teórico de la arquitectura de la información y promover una esfera pública más inclusiva y equitativa, abordando brechas de representatividad en el uso de datos y la recuperación de información, especialmente en relación con mujeres, interseccionalidades y grupos subrepresentados.  La literatura enfatiza la importancia de operar dentro de contextos sociales apropiados, reconociendo que "los archivos, los sistemas y los medios sólo tienen significado como parte de la práctica de una comunidad" (Escobar, A., 2016:60).</w:t>
      </w:r>
    </w:p>
    <w:p w14:paraId="6DE156FD" w14:textId="77777777" w:rsidR="00332764" w:rsidRDefault="00332764" w:rsidP="000764D7">
      <w:pPr>
        <w:spacing w:line="360" w:lineRule="auto"/>
        <w:ind w:left="1440"/>
        <w:jc w:val="both"/>
      </w:pPr>
    </w:p>
    <w:p w14:paraId="78D31A53" w14:textId="77777777" w:rsidR="00332764" w:rsidRDefault="00000000" w:rsidP="000764D7">
      <w:pPr>
        <w:pStyle w:val="Heading1"/>
        <w:numPr>
          <w:ilvl w:val="0"/>
          <w:numId w:val="4"/>
        </w:numPr>
        <w:ind w:left="0" w:firstLine="0"/>
        <w:jc w:val="both"/>
      </w:pPr>
      <w:bookmarkStart w:id="3" w:name="_9ba8td6cha2j" w:colFirst="0" w:colLast="0"/>
      <w:bookmarkStart w:id="4" w:name="_Toc208750847"/>
      <w:bookmarkEnd w:id="3"/>
      <w:r>
        <w:t>Motivación</w:t>
      </w:r>
      <w:bookmarkEnd w:id="4"/>
    </w:p>
    <w:p w14:paraId="55A5CA14" w14:textId="77777777" w:rsidR="00332764" w:rsidRDefault="00000000" w:rsidP="000764D7">
      <w:pPr>
        <w:spacing w:line="360" w:lineRule="auto"/>
        <w:jc w:val="both"/>
      </w:pPr>
      <w:r>
        <w:t xml:space="preserve">Este proyecto pretende avanzar en el conocimiento teórico de la arquitectura de la información y las metodologías de desarrollo de sistemas basados en la hibridación de tecnologías simbólicas y </w:t>
      </w:r>
      <w:proofErr w:type="spellStart"/>
      <w:r>
        <w:t>subsimbólicas</w:t>
      </w:r>
      <w:proofErr w:type="spellEnd"/>
      <w:r>
        <w:t xml:space="preserve"> en el contexto de los datos abiertos enlazados y enriquecidos semánticamente, con el fin de promover una esfera pública más inclusiva y equitativa, que aborde brechas de representatividad en el uso de datos y la recuperación de información, específicamente en lo que respecta a las mujeres, las interseccionalidades y otros grupos allí subrepresentados. Se busca identificar posibilidades de mejora que se puedan implementar en el futuro diseño y operatividad </w:t>
      </w:r>
      <w:r>
        <w:lastRenderedPageBreak/>
        <w:t xml:space="preserve">de servicios como la búsqueda, la navegación, la organización y el etiquetado que se podría alcanzar con la incorporación de los conocimientos generados en los últimos años por las disciplinas de la información, la comunicación y la computación a través de procesos de </w:t>
      </w:r>
      <w:proofErr w:type="spellStart"/>
      <w:r>
        <w:t>co</w:t>
      </w:r>
      <w:proofErr w:type="spellEnd"/>
      <w:r>
        <w:t>-creación y participación entre los desarrolladores de dichos sistemas de información, sus usuarios específicos y las comunidades en ellos representadas.</w:t>
      </w:r>
    </w:p>
    <w:p w14:paraId="544638B5" w14:textId="77777777" w:rsidR="00332764" w:rsidRDefault="00332764" w:rsidP="000764D7">
      <w:pPr>
        <w:spacing w:line="360" w:lineRule="auto"/>
        <w:jc w:val="both"/>
      </w:pPr>
    </w:p>
    <w:p w14:paraId="24FA509F" w14:textId="77777777" w:rsidR="00332764" w:rsidRDefault="00000000" w:rsidP="000764D7">
      <w:pPr>
        <w:pStyle w:val="Heading1"/>
        <w:numPr>
          <w:ilvl w:val="0"/>
          <w:numId w:val="4"/>
        </w:numPr>
        <w:ind w:left="0" w:firstLine="0"/>
        <w:jc w:val="both"/>
      </w:pPr>
      <w:bookmarkStart w:id="5" w:name="_16ef0txeirma" w:colFirst="0" w:colLast="0"/>
      <w:bookmarkStart w:id="6" w:name="_Toc208750848"/>
      <w:bookmarkEnd w:id="5"/>
      <w:r>
        <w:t>Palabras clave</w:t>
      </w:r>
      <w:bookmarkEnd w:id="6"/>
    </w:p>
    <w:p w14:paraId="31F3A793" w14:textId="77777777" w:rsidR="00332764" w:rsidRPr="000764D7" w:rsidRDefault="00000000" w:rsidP="000764D7">
      <w:pPr>
        <w:pStyle w:val="ListParagraph"/>
        <w:numPr>
          <w:ilvl w:val="0"/>
          <w:numId w:val="7"/>
        </w:numPr>
        <w:rPr>
          <w:color w:val="auto"/>
        </w:rPr>
      </w:pPr>
      <w:r w:rsidRPr="000764D7">
        <w:rPr>
          <w:color w:val="auto"/>
        </w:rPr>
        <w:t xml:space="preserve">Web semántica, modelos/ontologías, RDF y datos enlazados. </w:t>
      </w:r>
    </w:p>
    <w:p w14:paraId="6B7074A3" w14:textId="77777777" w:rsidR="00332764" w:rsidRPr="000764D7" w:rsidRDefault="00000000" w:rsidP="000764D7">
      <w:pPr>
        <w:pStyle w:val="ListParagraph"/>
        <w:numPr>
          <w:ilvl w:val="0"/>
          <w:numId w:val="7"/>
        </w:numPr>
        <w:rPr>
          <w:color w:val="auto"/>
        </w:rPr>
      </w:pPr>
      <w:r w:rsidRPr="000764D7">
        <w:rPr>
          <w:color w:val="auto"/>
        </w:rPr>
        <w:t>Diseño participativo, UCD, responsabilidad social del diseño</w:t>
      </w:r>
    </w:p>
    <w:p w14:paraId="543780EF" w14:textId="77777777" w:rsidR="00332764" w:rsidRPr="000764D7" w:rsidRDefault="00000000" w:rsidP="000764D7">
      <w:pPr>
        <w:pStyle w:val="ListParagraph"/>
        <w:numPr>
          <w:ilvl w:val="0"/>
          <w:numId w:val="7"/>
        </w:numPr>
        <w:rPr>
          <w:color w:val="auto"/>
        </w:rPr>
      </w:pPr>
      <w:r w:rsidRPr="000764D7">
        <w:rPr>
          <w:color w:val="auto"/>
        </w:rPr>
        <w:t>Justicia epistémica, perspectiva de género, interseccionalidades y grupos subrepresentados en esferas públicas de información.</w:t>
      </w:r>
    </w:p>
    <w:p w14:paraId="705A2411" w14:textId="77777777" w:rsidR="00332764" w:rsidRPr="000764D7" w:rsidRDefault="00000000" w:rsidP="000764D7">
      <w:pPr>
        <w:pStyle w:val="ListParagraph"/>
        <w:numPr>
          <w:ilvl w:val="0"/>
          <w:numId w:val="7"/>
        </w:numPr>
        <w:rPr>
          <w:color w:val="auto"/>
        </w:rPr>
      </w:pPr>
      <w:r w:rsidRPr="000764D7">
        <w:rPr>
          <w:color w:val="auto"/>
        </w:rPr>
        <w:t>Humanidades digitales, patrimonio cultural, sector GLAM</w:t>
      </w:r>
    </w:p>
    <w:p w14:paraId="4D2698CF" w14:textId="77777777" w:rsidR="00332764" w:rsidRDefault="00332764" w:rsidP="000764D7">
      <w:pPr>
        <w:spacing w:line="360" w:lineRule="auto"/>
        <w:jc w:val="both"/>
      </w:pPr>
    </w:p>
    <w:p w14:paraId="5CC127F8" w14:textId="77777777" w:rsidR="00332764" w:rsidRDefault="00000000" w:rsidP="000764D7">
      <w:pPr>
        <w:pStyle w:val="Heading1"/>
        <w:numPr>
          <w:ilvl w:val="0"/>
          <w:numId w:val="4"/>
        </w:numPr>
        <w:ind w:left="0" w:firstLine="0"/>
        <w:jc w:val="both"/>
      </w:pPr>
      <w:bookmarkStart w:id="7" w:name="_sr8ov0pfod8v" w:colFirst="0" w:colLast="0"/>
      <w:bookmarkStart w:id="8" w:name="_Toc208750849"/>
      <w:bookmarkEnd w:id="7"/>
      <w:r>
        <w:t>Objetivos principales, objetivos secundarios e hipótesis.</w:t>
      </w:r>
      <w:bookmarkEnd w:id="8"/>
    </w:p>
    <w:p w14:paraId="79274F13" w14:textId="77777777" w:rsidR="00332764" w:rsidRDefault="00000000" w:rsidP="000764D7">
      <w:pPr>
        <w:spacing w:line="360" w:lineRule="auto"/>
        <w:jc w:val="both"/>
        <w:rPr>
          <w:b/>
        </w:rPr>
      </w:pPr>
      <w:r>
        <w:rPr>
          <w:b/>
        </w:rPr>
        <w:t>Objetivo general:</w:t>
      </w:r>
    </w:p>
    <w:p w14:paraId="74118103" w14:textId="77777777" w:rsidR="00332764" w:rsidRDefault="00000000" w:rsidP="000764D7">
      <w:pPr>
        <w:spacing w:line="360" w:lineRule="auto"/>
        <w:jc w:val="both"/>
      </w:pPr>
      <w:r>
        <w:t xml:space="preserve">Desarrollar, implementar y evaluar servicios de arquitectura de la información enriquecidos con </w:t>
      </w:r>
      <w:proofErr w:type="spellStart"/>
      <w:r>
        <w:t>Ai</w:t>
      </w:r>
      <w:proofErr w:type="spellEnd"/>
      <w:r>
        <w:t xml:space="preserve"> </w:t>
      </w:r>
      <w:proofErr w:type="spellStart"/>
      <w:r>
        <w:t>neurosimbólica</w:t>
      </w:r>
      <w:proofErr w:type="spellEnd"/>
      <w:r>
        <w:t xml:space="preserve"> (</w:t>
      </w:r>
      <w:proofErr w:type="spellStart"/>
      <w:r>
        <w:t>NeSy</w:t>
      </w:r>
      <w:proofErr w:type="spellEnd"/>
      <w:r>
        <w:t xml:space="preserve"> </w:t>
      </w:r>
      <w:proofErr w:type="spellStart"/>
      <w:r>
        <w:t>Ai</w:t>
      </w:r>
      <w:proofErr w:type="spellEnd"/>
      <w:r>
        <w:t xml:space="preserve">) diseñados a través de metodologías participativas y centradas en las personas para aportar a la curación, recuperación y representación de información sobre género y grupos subrepresentados desde un caso de estudio de archivos digitales relacionados con la represión durante la dictadura franquista en España. </w:t>
      </w:r>
    </w:p>
    <w:p w14:paraId="5E8F4CB2" w14:textId="77777777" w:rsidR="00332764" w:rsidRDefault="00332764" w:rsidP="000764D7">
      <w:pPr>
        <w:spacing w:line="360" w:lineRule="auto"/>
        <w:jc w:val="both"/>
      </w:pPr>
    </w:p>
    <w:p w14:paraId="3A7E2533" w14:textId="77777777" w:rsidR="00332764" w:rsidRDefault="00000000" w:rsidP="000764D7">
      <w:pPr>
        <w:spacing w:line="360" w:lineRule="auto"/>
        <w:jc w:val="both"/>
        <w:rPr>
          <w:b/>
        </w:rPr>
      </w:pPr>
      <w:r>
        <w:rPr>
          <w:b/>
        </w:rPr>
        <w:t xml:space="preserve">Objetivos específicos: </w:t>
      </w:r>
    </w:p>
    <w:p w14:paraId="1465FBE2" w14:textId="77777777" w:rsidR="00332764" w:rsidRDefault="00332764" w:rsidP="000764D7">
      <w:pPr>
        <w:spacing w:line="360" w:lineRule="auto"/>
        <w:jc w:val="both"/>
      </w:pPr>
    </w:p>
    <w:p w14:paraId="277CC53A" w14:textId="1EED1CE2" w:rsidR="00332764" w:rsidRDefault="00000000" w:rsidP="000764D7">
      <w:pPr>
        <w:numPr>
          <w:ilvl w:val="0"/>
          <w:numId w:val="2"/>
        </w:numPr>
        <w:spacing w:line="360" w:lineRule="auto"/>
        <w:jc w:val="both"/>
        <w:rPr>
          <w:b/>
        </w:rPr>
      </w:pPr>
      <w:r>
        <w:rPr>
          <w:b/>
        </w:rPr>
        <w:t xml:space="preserve">Aplicar perspectivas DP/UCD y participación ciudadana en el diseño de un servicio de arquitectura de la información enriquecidos con </w:t>
      </w:r>
      <w:proofErr w:type="spellStart"/>
      <w:r>
        <w:rPr>
          <w:b/>
        </w:rPr>
        <w:t>Ai</w:t>
      </w:r>
      <w:proofErr w:type="spellEnd"/>
      <w:r>
        <w:rPr>
          <w:b/>
        </w:rPr>
        <w:t xml:space="preserve"> </w:t>
      </w:r>
      <w:proofErr w:type="spellStart"/>
      <w:r>
        <w:rPr>
          <w:b/>
        </w:rPr>
        <w:t>neurosimbólica</w:t>
      </w:r>
      <w:proofErr w:type="spellEnd"/>
      <w:r>
        <w:rPr>
          <w:b/>
        </w:rPr>
        <w:t xml:space="preserve"> (</w:t>
      </w:r>
      <w:proofErr w:type="spellStart"/>
      <w:r>
        <w:rPr>
          <w:b/>
        </w:rPr>
        <w:t>NeSy</w:t>
      </w:r>
      <w:proofErr w:type="spellEnd"/>
      <w:r>
        <w:rPr>
          <w:b/>
        </w:rPr>
        <w:t xml:space="preserve"> </w:t>
      </w:r>
      <w:proofErr w:type="spellStart"/>
      <w:r>
        <w:rPr>
          <w:b/>
        </w:rPr>
        <w:t>Ai</w:t>
      </w:r>
      <w:proofErr w:type="spellEnd"/>
      <w:r>
        <w:rPr>
          <w:b/>
        </w:rPr>
        <w:t xml:space="preserve">).  </w:t>
      </w:r>
    </w:p>
    <w:p w14:paraId="78A6F76B" w14:textId="77777777" w:rsidR="00332764" w:rsidRDefault="00000000" w:rsidP="000764D7">
      <w:pPr>
        <w:numPr>
          <w:ilvl w:val="1"/>
          <w:numId w:val="2"/>
        </w:numPr>
        <w:spacing w:line="360" w:lineRule="auto"/>
        <w:jc w:val="both"/>
      </w:pPr>
      <w:r>
        <w:t>Recoger y analizar las necesidades, expectativas y comportamientos de los usuarios finales (investigadores, activistas, familiares, wikipedistas y desarrolladores).</w:t>
      </w:r>
    </w:p>
    <w:p w14:paraId="386EAA4D" w14:textId="77777777" w:rsidR="00332764" w:rsidRDefault="00000000" w:rsidP="000764D7">
      <w:pPr>
        <w:numPr>
          <w:ilvl w:val="1"/>
          <w:numId w:val="2"/>
        </w:numPr>
        <w:spacing w:line="360" w:lineRule="auto"/>
        <w:jc w:val="both"/>
      </w:pPr>
      <w:r>
        <w:t>Establecer criterios de accesibilidad, inclusión y usabilidad.</w:t>
      </w:r>
    </w:p>
    <w:p w14:paraId="08880B24" w14:textId="77777777" w:rsidR="00332764" w:rsidRDefault="00000000" w:rsidP="000764D7">
      <w:pPr>
        <w:numPr>
          <w:ilvl w:val="1"/>
          <w:numId w:val="2"/>
        </w:numPr>
        <w:spacing w:line="360" w:lineRule="auto"/>
        <w:jc w:val="both"/>
      </w:pPr>
      <w:r>
        <w:t>Evaluar experiencia de usuario</w:t>
      </w:r>
    </w:p>
    <w:p w14:paraId="66201C46" w14:textId="77777777" w:rsidR="00332764" w:rsidRDefault="00000000" w:rsidP="000764D7">
      <w:pPr>
        <w:numPr>
          <w:ilvl w:val="0"/>
          <w:numId w:val="2"/>
        </w:numPr>
        <w:spacing w:line="360" w:lineRule="auto"/>
        <w:jc w:val="both"/>
        <w:rPr>
          <w:b/>
        </w:rPr>
      </w:pPr>
      <w:r>
        <w:rPr>
          <w:b/>
        </w:rPr>
        <w:lastRenderedPageBreak/>
        <w:t xml:space="preserve">Participar en el diseño de la arquitectura de la información y recuperación semántica de tal servicio. </w:t>
      </w:r>
    </w:p>
    <w:p w14:paraId="78E98C1B" w14:textId="77777777" w:rsidR="00332764" w:rsidRDefault="00000000" w:rsidP="000764D7">
      <w:pPr>
        <w:numPr>
          <w:ilvl w:val="1"/>
          <w:numId w:val="2"/>
        </w:numPr>
        <w:spacing w:line="360" w:lineRule="auto"/>
        <w:jc w:val="both"/>
      </w:pPr>
      <w:r>
        <w:t xml:space="preserve">Diseñar modelos de navegación, etiquetaje y visualización                                                                        </w:t>
      </w:r>
    </w:p>
    <w:p w14:paraId="32B0F07B" w14:textId="565E07DA" w:rsidR="00332764" w:rsidRPr="00FA7BD0" w:rsidRDefault="00000000" w:rsidP="000764D7">
      <w:pPr>
        <w:numPr>
          <w:ilvl w:val="1"/>
          <w:numId w:val="2"/>
        </w:numPr>
        <w:spacing w:line="360" w:lineRule="auto"/>
        <w:jc w:val="both"/>
        <w:rPr>
          <w:lang w:val="es-ES"/>
        </w:rPr>
      </w:pPr>
      <w:r>
        <w:t xml:space="preserve"> </w:t>
      </w:r>
      <w:r w:rsidRPr="00FA7BD0">
        <w:rPr>
          <w:lang w:val="es-ES"/>
        </w:rPr>
        <w:t xml:space="preserve">Transformaciones a </w:t>
      </w:r>
      <w:r w:rsidR="00FA7BD0">
        <w:rPr>
          <w:lang w:val="es-ES"/>
        </w:rPr>
        <w:t>d</w:t>
      </w:r>
      <w:r w:rsidR="00FA7BD0" w:rsidRPr="00FA7BD0">
        <w:rPr>
          <w:lang w:val="es-ES"/>
        </w:rPr>
        <w:t xml:space="preserve">atos abiertos </w:t>
      </w:r>
      <w:r w:rsidR="00FA7BD0">
        <w:rPr>
          <w:lang w:val="es-ES"/>
        </w:rPr>
        <w:t xml:space="preserve">enlazados o </w:t>
      </w:r>
      <w:proofErr w:type="spellStart"/>
      <w:r w:rsidRPr="00FA7BD0">
        <w:rPr>
          <w:lang w:val="es-ES"/>
        </w:rPr>
        <w:t>Linked</w:t>
      </w:r>
      <w:proofErr w:type="spellEnd"/>
      <w:r w:rsidRPr="00FA7BD0">
        <w:rPr>
          <w:lang w:val="es-ES"/>
        </w:rPr>
        <w:t xml:space="preserve"> Open Data (LOD)                                                                                                                                          </w:t>
      </w:r>
    </w:p>
    <w:p w14:paraId="49065E26" w14:textId="77777777" w:rsidR="00332764" w:rsidRDefault="00000000" w:rsidP="000764D7">
      <w:pPr>
        <w:numPr>
          <w:ilvl w:val="1"/>
          <w:numId w:val="2"/>
        </w:numPr>
        <w:spacing w:line="360" w:lineRule="auto"/>
        <w:jc w:val="both"/>
      </w:pPr>
      <w:r w:rsidRPr="00FA7BD0">
        <w:rPr>
          <w:lang w:val="es-ES"/>
        </w:rPr>
        <w:t xml:space="preserve"> </w:t>
      </w:r>
      <w:r>
        <w:t>Analizar cómo las estructuras de indexación y metadatos pueden incorporar criterios de equidad y diversidad.</w:t>
      </w:r>
    </w:p>
    <w:p w14:paraId="1456ABE1" w14:textId="77777777" w:rsidR="00332764" w:rsidRDefault="00000000" w:rsidP="000764D7">
      <w:pPr>
        <w:numPr>
          <w:ilvl w:val="0"/>
          <w:numId w:val="2"/>
        </w:numPr>
        <w:spacing w:line="360" w:lineRule="auto"/>
        <w:jc w:val="both"/>
        <w:rPr>
          <w:b/>
        </w:rPr>
      </w:pPr>
      <w:r>
        <w:rPr>
          <w:b/>
        </w:rPr>
        <w:t xml:space="preserve">Desarrollo y evaluación del servicio de arquitectura de la información enriquecidos con </w:t>
      </w:r>
      <w:proofErr w:type="spellStart"/>
      <w:r>
        <w:rPr>
          <w:b/>
        </w:rPr>
        <w:t>Ai</w:t>
      </w:r>
      <w:proofErr w:type="spellEnd"/>
      <w:r>
        <w:rPr>
          <w:b/>
        </w:rPr>
        <w:t xml:space="preserve"> </w:t>
      </w:r>
      <w:proofErr w:type="spellStart"/>
      <w:r>
        <w:rPr>
          <w:b/>
        </w:rPr>
        <w:t>neurosimbólica</w:t>
      </w:r>
      <w:proofErr w:type="spellEnd"/>
      <w:r>
        <w:rPr>
          <w:b/>
        </w:rPr>
        <w:t xml:space="preserve"> (</w:t>
      </w:r>
      <w:proofErr w:type="spellStart"/>
      <w:r>
        <w:rPr>
          <w:b/>
        </w:rPr>
        <w:t>NeSy</w:t>
      </w:r>
      <w:proofErr w:type="spellEnd"/>
      <w:r>
        <w:rPr>
          <w:b/>
        </w:rPr>
        <w:t xml:space="preserve"> </w:t>
      </w:r>
      <w:proofErr w:type="spellStart"/>
      <w:r>
        <w:rPr>
          <w:b/>
        </w:rPr>
        <w:t>Ai</w:t>
      </w:r>
      <w:proofErr w:type="spellEnd"/>
      <w:r>
        <w:rPr>
          <w:b/>
        </w:rPr>
        <w:t>) y del proceso de DP/UCD.</w:t>
      </w:r>
    </w:p>
    <w:p w14:paraId="5C0C8292" w14:textId="77777777" w:rsidR="00332764" w:rsidRDefault="00000000" w:rsidP="000764D7">
      <w:pPr>
        <w:numPr>
          <w:ilvl w:val="1"/>
          <w:numId w:val="2"/>
        </w:numPr>
        <w:spacing w:line="360" w:lineRule="auto"/>
        <w:jc w:val="both"/>
      </w:pPr>
      <w:r>
        <w:t xml:space="preserve">Participar en el entrenamiento de modelos </w:t>
      </w:r>
      <w:proofErr w:type="spellStart"/>
      <w:r>
        <w:t>NeSy</w:t>
      </w:r>
      <w:proofErr w:type="spellEnd"/>
      <w:r>
        <w:t xml:space="preserve"> AI que combinan conocimiento simbólico (ontologías) y </w:t>
      </w:r>
      <w:proofErr w:type="spellStart"/>
      <w:r>
        <w:t>subsimbólico</w:t>
      </w:r>
      <w:proofErr w:type="spellEnd"/>
      <w:r>
        <w:t xml:space="preserve"> (redes neuronales), aplicado a archivos históricos.</w:t>
      </w:r>
    </w:p>
    <w:p w14:paraId="66F9FED7" w14:textId="77777777" w:rsidR="00332764" w:rsidRDefault="00000000" w:rsidP="000764D7">
      <w:pPr>
        <w:numPr>
          <w:ilvl w:val="1"/>
          <w:numId w:val="2"/>
        </w:numPr>
        <w:spacing w:line="360" w:lineRule="auto"/>
        <w:jc w:val="both"/>
      </w:pPr>
      <w:r>
        <w:t>Co-diseñar mecanismos de razonamiento explicable en asistentes conversacionales centrados en datos de represión y archivos históricos en contextos de conflictos bélicos.</w:t>
      </w:r>
    </w:p>
    <w:p w14:paraId="1FB27C36" w14:textId="77777777" w:rsidR="00332764" w:rsidRDefault="00000000" w:rsidP="000764D7">
      <w:pPr>
        <w:numPr>
          <w:ilvl w:val="1"/>
          <w:numId w:val="2"/>
        </w:numPr>
        <w:spacing w:line="360" w:lineRule="auto"/>
        <w:jc w:val="both"/>
      </w:pPr>
      <w:r>
        <w:t xml:space="preserve">Evaluar la </w:t>
      </w:r>
      <w:proofErr w:type="spellStart"/>
      <w:r>
        <w:t>explicabilidad</w:t>
      </w:r>
      <w:proofErr w:type="spellEnd"/>
      <w:r>
        <w:t>, la transparencia, las implicaciones éticas de los sistemas desde el punto de vista de los usuarios y de la gestión de la memoria colectiva.</w:t>
      </w:r>
    </w:p>
    <w:p w14:paraId="1D53F1FF" w14:textId="77777777" w:rsidR="00332764" w:rsidRDefault="00000000" w:rsidP="000764D7">
      <w:pPr>
        <w:numPr>
          <w:ilvl w:val="0"/>
          <w:numId w:val="2"/>
        </w:numPr>
        <w:spacing w:line="360" w:lineRule="auto"/>
        <w:jc w:val="both"/>
        <w:rPr>
          <w:b/>
        </w:rPr>
      </w:pPr>
      <w:r>
        <w:rPr>
          <w:b/>
        </w:rPr>
        <w:t>Impacto en la curación participativa y las humanidades digitales.</w:t>
      </w:r>
    </w:p>
    <w:p w14:paraId="387776F7" w14:textId="77777777" w:rsidR="00332764" w:rsidRDefault="00000000" w:rsidP="000764D7">
      <w:pPr>
        <w:numPr>
          <w:ilvl w:val="1"/>
          <w:numId w:val="2"/>
        </w:numPr>
        <w:spacing w:line="360" w:lineRule="auto"/>
        <w:jc w:val="both"/>
      </w:pPr>
      <w:r>
        <w:t xml:space="preserve">Explorar el </w:t>
      </w:r>
      <w:proofErr w:type="spellStart"/>
      <w:proofErr w:type="gramStart"/>
      <w:r>
        <w:t>paper</w:t>
      </w:r>
      <w:proofErr w:type="spellEnd"/>
      <w:proofErr w:type="gramEnd"/>
      <w:r>
        <w:t xml:space="preserve"> de la inteligencia artificial neuro-</w:t>
      </w:r>
      <w:proofErr w:type="spellStart"/>
      <w:r>
        <w:t>simbòlica</w:t>
      </w:r>
      <w:proofErr w:type="spellEnd"/>
      <w:r>
        <w:t xml:space="preserve"> (</w:t>
      </w:r>
      <w:proofErr w:type="spellStart"/>
      <w:r>
        <w:t>NeSy</w:t>
      </w:r>
      <w:proofErr w:type="spellEnd"/>
      <w:r>
        <w:t xml:space="preserve"> AI) en la preservación, curación y difusión de la memoria histórica con perspectiva de género, interseccionalidad y grupos subrepresentados.</w:t>
      </w:r>
    </w:p>
    <w:p w14:paraId="5A1BA577" w14:textId="77777777" w:rsidR="00332764" w:rsidRDefault="00000000" w:rsidP="000764D7">
      <w:pPr>
        <w:numPr>
          <w:ilvl w:val="1"/>
          <w:numId w:val="2"/>
        </w:numPr>
        <w:spacing w:line="360" w:lineRule="auto"/>
        <w:jc w:val="both"/>
      </w:pPr>
      <w:r>
        <w:t xml:space="preserve">Analizar el impacto de la participación ciudadana en la mejora de la calidad, visibilidad y representación de datos en sistemas semánticos abiertos. </w:t>
      </w:r>
    </w:p>
    <w:p w14:paraId="71A7A7DC" w14:textId="77777777" w:rsidR="00332764" w:rsidRDefault="00332764" w:rsidP="000764D7">
      <w:pPr>
        <w:spacing w:line="360" w:lineRule="auto"/>
        <w:jc w:val="both"/>
      </w:pPr>
    </w:p>
    <w:p w14:paraId="47DF96C3" w14:textId="77777777" w:rsidR="00332764" w:rsidRDefault="00000000" w:rsidP="000764D7">
      <w:pPr>
        <w:spacing w:line="360" w:lineRule="auto"/>
        <w:jc w:val="both"/>
      </w:pPr>
      <w:r>
        <w:rPr>
          <w:b/>
        </w:rPr>
        <w:t>Hipótesis</w:t>
      </w:r>
      <w:r>
        <w:t xml:space="preserve"> o supuestos de partida - la doble hibridación</w:t>
      </w:r>
    </w:p>
    <w:p w14:paraId="67A789A2" w14:textId="4D4156F6" w:rsidR="00332764" w:rsidRDefault="00000000" w:rsidP="000764D7">
      <w:pPr>
        <w:numPr>
          <w:ilvl w:val="0"/>
          <w:numId w:val="6"/>
        </w:numPr>
        <w:spacing w:line="360" w:lineRule="auto"/>
        <w:jc w:val="both"/>
      </w:pPr>
      <w:r>
        <w:t>Los procesos participativos (hibridación</w:t>
      </w:r>
      <w:r w:rsidR="000764D7">
        <w:t>:</w:t>
      </w:r>
      <w:r>
        <w:t xml:space="preserve"> humano/máquina) y de co-creación tienen como resultado sistemas, servicios y productos mejor adaptados a los casos de uso de las comunidades (de conocimiento) relacionadas. </w:t>
      </w:r>
    </w:p>
    <w:p w14:paraId="2158010B" w14:textId="77777777" w:rsidR="00332764" w:rsidRDefault="00000000" w:rsidP="000764D7">
      <w:pPr>
        <w:numPr>
          <w:ilvl w:val="0"/>
          <w:numId w:val="6"/>
        </w:numPr>
        <w:spacing w:line="360" w:lineRule="auto"/>
        <w:jc w:val="both"/>
      </w:pPr>
      <w:r>
        <w:t xml:space="preserve">La hibridación de sistemas simbólicos y subsimbólicos (conectivistas) permite una mayor explicabilidad de los procesos, aporta a la mitigación de alucinaciones y a evitar sesgos en contenidos que retroalimenten las brechas existentes en términos de justicia epistémica. </w:t>
      </w:r>
    </w:p>
    <w:p w14:paraId="482CB9C5" w14:textId="77777777" w:rsidR="00332764" w:rsidRDefault="00332764" w:rsidP="000764D7">
      <w:pPr>
        <w:spacing w:line="360" w:lineRule="auto"/>
        <w:ind w:left="1440"/>
        <w:jc w:val="both"/>
      </w:pPr>
    </w:p>
    <w:p w14:paraId="76DF8BEF" w14:textId="77777777" w:rsidR="00332764" w:rsidRDefault="00000000" w:rsidP="000764D7">
      <w:pPr>
        <w:pStyle w:val="Heading1"/>
        <w:numPr>
          <w:ilvl w:val="0"/>
          <w:numId w:val="4"/>
        </w:numPr>
        <w:ind w:left="0" w:firstLine="0"/>
        <w:jc w:val="both"/>
      </w:pPr>
      <w:bookmarkStart w:id="9" w:name="_jft0dbw5p0m3" w:colFirst="0" w:colLast="0"/>
      <w:bookmarkStart w:id="10" w:name="_Toc208750850"/>
      <w:bookmarkEnd w:id="9"/>
      <w:r>
        <w:lastRenderedPageBreak/>
        <w:t>Antecedentes o estado actual del tema</w:t>
      </w:r>
      <w:bookmarkEnd w:id="10"/>
    </w:p>
    <w:p w14:paraId="79085A10" w14:textId="77777777" w:rsidR="00332764" w:rsidRDefault="00000000" w:rsidP="000764D7">
      <w:pPr>
        <w:spacing w:line="360" w:lineRule="auto"/>
        <w:jc w:val="both"/>
        <w:rPr>
          <w:highlight w:val="yellow"/>
        </w:rPr>
      </w:pPr>
      <w:r>
        <w:t xml:space="preserve">El panorama en rápida evolución de las humanidades digitales presenta oportunidades únicas para integrar metodologías participativas con tecnologías avanzadas del conocimiento (Delgado, F. et al.  2023), esto genera una diversidad de efectos en la sociedad en general y en grupos específicos que en ellos están subrepresentados (Centelles, M., &amp; Ferran-Ferrer, N. 2024; </w:t>
      </w:r>
      <w:proofErr w:type="spellStart"/>
      <w:r>
        <w:t>Jasanoff</w:t>
      </w:r>
      <w:proofErr w:type="spellEnd"/>
      <w:r>
        <w:t xml:space="preserve">, S. 2004; </w:t>
      </w:r>
      <w:proofErr w:type="spellStart"/>
      <w:r>
        <w:t>Fricker</w:t>
      </w:r>
      <w:proofErr w:type="spellEnd"/>
      <w:r>
        <w:t>, M. 2007). Estos efectos y consideraciones éticas son un campo de investigación eminente (</w:t>
      </w:r>
      <w:proofErr w:type="spellStart"/>
      <w:r>
        <w:t>Shneiderman</w:t>
      </w:r>
      <w:proofErr w:type="spellEnd"/>
      <w:r>
        <w:t xml:space="preserve">, B. 2020), buscando </w:t>
      </w:r>
      <w:proofErr w:type="spellStart"/>
      <w:r>
        <w:t>explicabilidad</w:t>
      </w:r>
      <w:proofErr w:type="spellEnd"/>
      <w:r>
        <w:t xml:space="preserve">, alfabetización de los usuarios y mitigación de los riesgos que acarrean. </w:t>
      </w:r>
    </w:p>
    <w:p w14:paraId="50741CF6" w14:textId="77777777" w:rsidR="00332764" w:rsidRDefault="00000000" w:rsidP="000764D7">
      <w:pPr>
        <w:spacing w:line="360" w:lineRule="auto"/>
        <w:jc w:val="both"/>
      </w:pPr>
      <w:r>
        <w:t xml:space="preserve">Además, existe una diversidad de proyectos que articulan varias aristas de esta investigación, aunque no se ha encontrado ninguna que las integre en totalidad. Se presentó recientemente un trabajo de fin de máster (TFM) en Humanidades Digitales que rastrea la estructura conceptual, los proyectos existentes, las metodologías de participación y ciencia ciudadana sobre tecnologías semánticas aplicadas en el contexto GLAM (galerías, librerías, archivos y museos) con perspectivas afines a grupos subrepresentados, contextos históricos, interseccionalidad y género. Dicho ejercicio permitió identificar la estructura conceptual latente en la producción académica que presenta algunas dificultades de exploración cuando esto no se conoce primero. Las razones de esto son la multidisciplinariedad presente, que resulta en maneras distintas de nombrar los procesos, por un lado y, por el otro, las condiciones propias de esta, ya que no se nombran tradiciones disciplinares instauradas, sino en proceso de consolidación. </w:t>
      </w:r>
    </w:p>
    <w:p w14:paraId="1187DAAB" w14:textId="70601008" w:rsidR="00332764" w:rsidRDefault="00000000" w:rsidP="000764D7">
      <w:pPr>
        <w:spacing w:line="360" w:lineRule="auto"/>
        <w:jc w:val="both"/>
      </w:pPr>
      <w:r>
        <w:t xml:space="preserve">Los proyectos rastreados presentan temáticas como educación, literatura, música y exposiciones de arte; también sobre patrimonio cultural inmaterial, iconografía y exploraciones emotivas de colecciones online. Las temáticas relacionadas con conflictos bélicos presentes en los proyectos fueron el terrorismo internacional, el patrimonio cultural revolucionario en China y el contexto militar en general. No se encontraron proyectos que describan una metodología particular de dichos campos, sino que esta se explica a través de ejercicios generales (como talleres o entrevistas) y principios de trabajo </w:t>
      </w:r>
      <w:proofErr w:type="spellStart"/>
      <w:r>
        <w:t>co</w:t>
      </w:r>
      <w:proofErr w:type="spellEnd"/>
      <w:r>
        <w:t xml:space="preserve">-creativo. Se identificaron 20 proyectos en el contexto GLAM de los cuales 6 plantean explícitamente la relación con perspectivas de UCD; 8 no lo nombran y el resto plantean propuestas de interacción para usuarios no expertos que se alinearían con la búsqueda y por ello se consideran parte del estado de la cuestión. </w:t>
      </w:r>
    </w:p>
    <w:p w14:paraId="459102BA" w14:textId="77777777" w:rsidR="00FA7BD0" w:rsidRDefault="00000000" w:rsidP="000764D7">
      <w:pPr>
        <w:keepNext/>
        <w:spacing w:line="360" w:lineRule="auto"/>
        <w:jc w:val="both"/>
      </w:pPr>
      <w:r>
        <w:rPr>
          <w:noProof/>
        </w:rPr>
        <w:lastRenderedPageBreak/>
        <w:drawing>
          <wp:inline distT="114300" distB="114300" distL="114300" distR="114300" wp14:anchorId="2BC221DC" wp14:editId="5199B702">
            <wp:extent cx="5943600" cy="265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2654300"/>
                    </a:xfrm>
                    <a:prstGeom prst="rect">
                      <a:avLst/>
                    </a:prstGeom>
                    <a:ln/>
                  </pic:spPr>
                </pic:pic>
              </a:graphicData>
            </a:graphic>
          </wp:inline>
        </w:drawing>
      </w:r>
    </w:p>
    <w:p w14:paraId="23DC88AC" w14:textId="403A9882" w:rsidR="00332764" w:rsidRDefault="00FA7BD0" w:rsidP="000764D7">
      <w:pPr>
        <w:pStyle w:val="Caption"/>
        <w:spacing w:line="360" w:lineRule="auto"/>
      </w:pPr>
      <w:bookmarkStart w:id="11" w:name="_Toc208751232"/>
      <w:bookmarkStart w:id="12" w:name="_Toc208751381"/>
      <w:r>
        <w:t xml:space="preserve">Gráfico </w:t>
      </w:r>
      <w:fldSimple w:instr=" SEQ Gráfico \* ARABIC ">
        <w:r>
          <w:rPr>
            <w:noProof/>
          </w:rPr>
          <w:t>1</w:t>
        </w:r>
      </w:fldSimple>
      <w:r>
        <w:t>. Proyectos rastreados en el trabajo de final de máster en humanidades digitales presentado en septiembre 09/25 realizado por la autora de esta propuesta</w:t>
      </w:r>
      <w:bookmarkEnd w:id="11"/>
      <w:bookmarkEnd w:id="12"/>
      <w:r>
        <w:t>.</w:t>
      </w:r>
    </w:p>
    <w:p w14:paraId="20095C86" w14:textId="77777777" w:rsidR="00332764" w:rsidRDefault="00000000" w:rsidP="000764D7">
      <w:pPr>
        <w:spacing w:line="360" w:lineRule="auto"/>
        <w:jc w:val="both"/>
      </w:pPr>
      <w:r>
        <w:t xml:space="preserve">Además, se incluyen 7 revisiones de literatura publicadas en los últimos tres años, como se puede ver en la sección de literatura relevante. Las revisiones realizadas por </w:t>
      </w:r>
      <w:proofErr w:type="spellStart"/>
      <w:r>
        <w:t>Wacnik</w:t>
      </w:r>
      <w:proofErr w:type="spellEnd"/>
      <w:r>
        <w:t xml:space="preserve">, P. et al. (2025), Bhandari, A. (2023) y </w:t>
      </w:r>
      <w:proofErr w:type="spellStart"/>
      <w:r>
        <w:t>Baghini</w:t>
      </w:r>
      <w:proofErr w:type="spellEnd"/>
      <w:r>
        <w:t xml:space="preserve">, M., et al. (2024) permiten identificar los textos y autores fundacionales relacionados con las corrientes de los ejercicios participativos del diseño, de la corriente de </w:t>
      </w:r>
      <w:proofErr w:type="spellStart"/>
      <w:r>
        <w:rPr>
          <w:i/>
        </w:rPr>
        <w:t>design</w:t>
      </w:r>
      <w:proofErr w:type="spellEnd"/>
      <w:r>
        <w:rPr>
          <w:i/>
        </w:rPr>
        <w:t xml:space="preserve"> </w:t>
      </w:r>
      <w:proofErr w:type="spellStart"/>
      <w:r>
        <w:rPr>
          <w:i/>
        </w:rPr>
        <w:t>thinking</w:t>
      </w:r>
      <w:proofErr w:type="spellEnd"/>
      <w:r>
        <w:t xml:space="preserve"> y sobre las pruebas de usuario. Ahora, las revisiones relacionadas con </w:t>
      </w:r>
      <w:proofErr w:type="spellStart"/>
      <w:r>
        <w:t>Ai</w:t>
      </w:r>
      <w:proofErr w:type="spellEnd"/>
      <w:r>
        <w:t xml:space="preserve">, como la de Hamilton et al.  (2024) y la de Delgado, F. et al. (2023), quedan referenciadas para complemento teórico de los elementos de sistemas híbridos, a manera de contexto desde dicha tecnología y aportan a las reflexiones de índole ética. Sus resultados no pueden contrastarse dado que no integran procesos semánticos necesariamente. Finalmente, los estados del arte de Ferran-Ferrer et al. (2023) y de </w:t>
      </w:r>
      <w:proofErr w:type="spellStart"/>
      <w:r>
        <w:t>Desul</w:t>
      </w:r>
      <w:proofErr w:type="spellEnd"/>
      <w:r>
        <w:t>, et al. (2025) aportan a la comprensión de los temas de género y justicia epistémica en portales de información enciclopédicos (Wikipedia), por un lado, y desde las tecnologías semánticas, por el otro.</w:t>
      </w:r>
    </w:p>
    <w:p w14:paraId="222F37E7" w14:textId="2D262545" w:rsidR="00332764" w:rsidRDefault="00000000" w:rsidP="000764D7">
      <w:pPr>
        <w:spacing w:line="360" w:lineRule="auto"/>
        <w:jc w:val="both"/>
      </w:pPr>
      <w:r>
        <w:t xml:space="preserve">Desde los antecedentes nombrados, el contexto del </w:t>
      </w:r>
      <w:r w:rsidR="00FA7BD0">
        <w:t>proyecto</w:t>
      </w:r>
      <w:r>
        <w:t xml:space="preserve"> puede entenderse desde lo que la literatura nombra como hibridación. Por un lado, se entiende desde la integración entre las capacidades de sistemas simbólicos (como la web semántica) y </w:t>
      </w:r>
      <w:proofErr w:type="spellStart"/>
      <w:r>
        <w:t>subsimbólicos</w:t>
      </w:r>
      <w:proofErr w:type="spellEnd"/>
      <w:r>
        <w:t xml:space="preserve"> o conectivistas (como los modelos de </w:t>
      </w:r>
      <w:proofErr w:type="spellStart"/>
      <w:r>
        <w:t>Ai</w:t>
      </w:r>
      <w:proofErr w:type="spellEnd"/>
      <w:r>
        <w:t>), a lo cual se le llama sistema híbrido (Hamilton et al.  2024). En este contexto, interactúan las inteligencias de las máquinas, sumando sus fortalezas y disminuyendo sus limitaciones, dados los distintos paradigmas de la computación que los forman. Por otro lado, también se habla de hibridación humano/máquina (</w:t>
      </w:r>
      <w:proofErr w:type="spellStart"/>
      <w:r>
        <w:t>Tiddi</w:t>
      </w:r>
      <w:proofErr w:type="spellEnd"/>
      <w:r>
        <w:t xml:space="preserve">, I. et al. 2023), en la que se vislumbran </w:t>
      </w:r>
      <w:r>
        <w:lastRenderedPageBreak/>
        <w:t>aportes a los procesos de justicia epistémica (</w:t>
      </w:r>
      <w:proofErr w:type="spellStart"/>
      <w:r>
        <w:t>Fricker</w:t>
      </w:r>
      <w:proofErr w:type="spellEnd"/>
      <w:r>
        <w:t xml:space="preserve">, M. 2007) y los de </w:t>
      </w:r>
      <w:proofErr w:type="spellStart"/>
      <w:r>
        <w:t>co</w:t>
      </w:r>
      <w:proofErr w:type="spellEnd"/>
      <w:r>
        <w:t>-producción de conocimiento (</w:t>
      </w:r>
      <w:proofErr w:type="spellStart"/>
      <w:r>
        <w:t>Jasanoff</w:t>
      </w:r>
      <w:proofErr w:type="spellEnd"/>
      <w:r>
        <w:t xml:space="preserve">, S. 2004) en general y particularmente en casos en los que se evidencian brechas de visibilidad de discursos subrepresentados. </w:t>
      </w:r>
    </w:p>
    <w:p w14:paraId="08806DBE" w14:textId="77777777" w:rsidR="00332764" w:rsidRDefault="00000000" w:rsidP="000764D7">
      <w:pPr>
        <w:spacing w:line="360" w:lineRule="auto"/>
        <w:jc w:val="both"/>
      </w:pPr>
      <w:r>
        <w:t xml:space="preserve">Entre las discusiones de procesos de curaduría centrada en el usuario y los procesos de representación en bases de conocimiento, se aporta la posibilidad de que estos cuenten con una capacidad de ser </w:t>
      </w:r>
      <w:proofErr w:type="spellStart"/>
      <w:r>
        <w:t>polivocales</w:t>
      </w:r>
      <w:proofErr w:type="spellEnd"/>
      <w:r>
        <w:t xml:space="preserve"> o </w:t>
      </w:r>
      <w:proofErr w:type="spellStart"/>
      <w:r>
        <w:t>multivocales</w:t>
      </w:r>
      <w:proofErr w:type="spellEnd"/>
      <w:r>
        <w:t>, es decir que las tecnologías semánticas como los grafos de conocimiento pueden aportar “</w:t>
      </w:r>
      <w:proofErr w:type="spellStart"/>
      <w:r>
        <w:t>where</w:t>
      </w:r>
      <w:proofErr w:type="spellEnd"/>
      <w:r>
        <w:t xml:space="preserve"> </w:t>
      </w:r>
      <w:proofErr w:type="spellStart"/>
      <w:r>
        <w:t>multiple</w:t>
      </w:r>
      <w:proofErr w:type="spellEnd"/>
      <w:r>
        <w:t xml:space="preserve"> </w:t>
      </w:r>
      <w:proofErr w:type="spellStart"/>
      <w:r>
        <w:t>perspectives</w:t>
      </w:r>
      <w:proofErr w:type="spellEnd"/>
      <w:r>
        <w:t xml:space="preserve"> </w:t>
      </w:r>
      <w:proofErr w:type="spellStart"/>
      <w:r>
        <w:t>on</w:t>
      </w:r>
      <w:proofErr w:type="spellEnd"/>
      <w:r>
        <w:t xml:space="preserve"> (</w:t>
      </w:r>
      <w:proofErr w:type="spellStart"/>
      <w:r>
        <w:t>historical</w:t>
      </w:r>
      <w:proofErr w:type="spellEnd"/>
      <w:r>
        <w:t xml:space="preserve">) </w:t>
      </w:r>
      <w:proofErr w:type="spellStart"/>
      <w:r>
        <w:t>information</w:t>
      </w:r>
      <w:proofErr w:type="spellEnd"/>
      <w:r>
        <w:t xml:space="preserve"> </w:t>
      </w:r>
      <w:proofErr w:type="spellStart"/>
      <w:r>
        <w:t>is</w:t>
      </w:r>
      <w:proofErr w:type="spellEnd"/>
      <w:r>
        <w:t xml:space="preserve"> </w:t>
      </w:r>
      <w:proofErr w:type="spellStart"/>
      <w:r>
        <w:t>to</w:t>
      </w:r>
      <w:proofErr w:type="spellEnd"/>
      <w:r>
        <w:t xml:space="preserve"> be </w:t>
      </w:r>
      <w:proofErr w:type="spellStart"/>
      <w:r>
        <w:t>represented</w:t>
      </w:r>
      <w:proofErr w:type="spellEnd"/>
      <w:r>
        <w:t xml:space="preserve">. </w:t>
      </w:r>
      <w:r w:rsidRPr="00FA7BD0">
        <w:rPr>
          <w:lang w:val="en-US"/>
        </w:rPr>
        <w:t xml:space="preserve">Especially in contexts such as that of (post-) colonial heritage, representing multiple voices is crucial” (de Boer, V., 2023:1). </w:t>
      </w:r>
      <w:r>
        <w:t xml:space="preserve">Se ve en la exploración de este marco una vía para situar históricamente (Ricoeur, P., 2003) las bases de conocimiento que luego son fuente de narrativas de base histórica, sea para investigación o para procesos divulgativos y de apropiación de conocimiento. </w:t>
      </w:r>
    </w:p>
    <w:p w14:paraId="41FEB6D0" w14:textId="77777777" w:rsidR="00332764" w:rsidRDefault="00000000" w:rsidP="000764D7">
      <w:pPr>
        <w:spacing w:line="360" w:lineRule="auto"/>
        <w:jc w:val="both"/>
      </w:pPr>
      <w:r>
        <w:t xml:space="preserve">Finalmente, la integración de las metodologías del diseño participativo y UCD se encuentra, en ocasiones, relacionada con una discusión del campo de los estudios del diseño. Esta discusión se basa en el rastreo de un </w:t>
      </w:r>
      <w:r>
        <w:rPr>
          <w:i/>
        </w:rPr>
        <w:t xml:space="preserve">participative </w:t>
      </w:r>
      <w:proofErr w:type="spellStart"/>
      <w:r>
        <w:rPr>
          <w:i/>
        </w:rPr>
        <w:t>turn</w:t>
      </w:r>
      <w:proofErr w:type="spellEnd"/>
      <w:r>
        <w:rPr>
          <w:i/>
        </w:rPr>
        <w:t xml:space="preserve"> </w:t>
      </w:r>
      <w:r>
        <w:t>o giro participativo (</w:t>
      </w:r>
      <w:proofErr w:type="spellStart"/>
      <w:r>
        <w:t>Wacnik</w:t>
      </w:r>
      <w:proofErr w:type="spellEnd"/>
      <w:r>
        <w:t>, P. et al.  2025) en las ciencias sociales y humanidades, especialmente en las humanidades digitales dada la apropiación metodológica de estas metodologías en diversidad de campos. Como explica Arturo Escobar (2016): “la gran popularidad adquirida por el pensamiento de diseño fuera de las profesiones tradicionales del diseño se deriva, precisamente, de la percepción de su contribución real o potencial para hacer frente a los llamados ‘problemas perversos’ (</w:t>
      </w:r>
      <w:proofErr w:type="spellStart"/>
      <w:r>
        <w:t>wicked</w:t>
      </w:r>
      <w:proofErr w:type="spellEnd"/>
      <w:r>
        <w:t xml:space="preserve"> </w:t>
      </w:r>
      <w:proofErr w:type="spellStart"/>
      <w:r>
        <w:t>problems</w:t>
      </w:r>
      <w:proofErr w:type="spellEnd"/>
      <w:r>
        <w:t xml:space="preserve">, o problemas que eluden fácil definición y acotamiento) y como un agente de cambio” p. 55. </w:t>
      </w:r>
      <w:r w:rsidRPr="00FA7BD0">
        <w:rPr>
          <w:lang w:val="en-US"/>
        </w:rPr>
        <w:t xml:space="preserve">Sin embargo, </w:t>
      </w:r>
      <w:proofErr w:type="spellStart"/>
      <w:r w:rsidRPr="00FA7BD0">
        <w:rPr>
          <w:lang w:val="en-US"/>
        </w:rPr>
        <w:t>en</w:t>
      </w:r>
      <w:proofErr w:type="spellEnd"/>
      <w:r w:rsidRPr="00FA7BD0">
        <w:rPr>
          <w:lang w:val="en-US"/>
        </w:rPr>
        <w:t xml:space="preserve"> </w:t>
      </w:r>
      <w:proofErr w:type="spellStart"/>
      <w:r w:rsidRPr="00FA7BD0">
        <w:rPr>
          <w:lang w:val="en-US"/>
        </w:rPr>
        <w:t>el</w:t>
      </w:r>
      <w:proofErr w:type="spellEnd"/>
      <w:r w:rsidRPr="00FA7BD0">
        <w:rPr>
          <w:lang w:val="en-US"/>
        </w:rPr>
        <w:t xml:space="preserve"> </w:t>
      </w:r>
      <w:proofErr w:type="spellStart"/>
      <w:r w:rsidRPr="00FA7BD0">
        <w:rPr>
          <w:lang w:val="en-US"/>
        </w:rPr>
        <w:t>mismo</w:t>
      </w:r>
      <w:proofErr w:type="spellEnd"/>
      <w:r w:rsidRPr="00FA7BD0">
        <w:rPr>
          <w:lang w:val="en-US"/>
        </w:rPr>
        <w:t xml:space="preserve"> campo, “the power dynamics in projects such as these have raised questions of democracy in design and how PD (participative design) can be effectively leveraged to empower stakeholders without taking advantage of power disparities” (</w:t>
      </w:r>
      <w:proofErr w:type="spellStart"/>
      <w:r w:rsidRPr="00FA7BD0">
        <w:rPr>
          <w:lang w:val="en-US"/>
        </w:rPr>
        <w:t>Wacnik</w:t>
      </w:r>
      <w:proofErr w:type="spellEnd"/>
      <w:r w:rsidRPr="00FA7BD0">
        <w:rPr>
          <w:lang w:val="en-US"/>
        </w:rPr>
        <w:t xml:space="preserve">, P. et al. 2025, p. 21). </w:t>
      </w:r>
      <w:r>
        <w:t xml:space="preserve">De lo que se comprende la necesidad de enmarcar procesos comprensivos de sus procesos e impactos en un contexto dado. </w:t>
      </w:r>
    </w:p>
    <w:p w14:paraId="63B82A85" w14:textId="77777777" w:rsidR="00332764" w:rsidRDefault="00000000" w:rsidP="000764D7">
      <w:pPr>
        <w:spacing w:before="180" w:after="180" w:line="360" w:lineRule="auto"/>
        <w:jc w:val="both"/>
      </w:pPr>
      <w:r>
        <w:t xml:space="preserve">En los proyectos identificados en el sector GLAM, las comprensiones desde los términos de las </w:t>
      </w:r>
      <w:r>
        <w:rPr>
          <w:b/>
        </w:rPr>
        <w:t>metodologías participativas del diseño o UCD</w:t>
      </w:r>
      <w:r>
        <w:t xml:space="preserve"> se ven aplicadas de manera general (</w:t>
      </w:r>
      <w:proofErr w:type="spellStart"/>
      <w:r>
        <w:t>Wacnik</w:t>
      </w:r>
      <w:proofErr w:type="spellEnd"/>
      <w:r>
        <w:t xml:space="preserve">, P. et al.  2025), es decir, no se encuentran aplicaciones metodológicas específicas, sino de sus principios generales, en los cuales se pueden reflejar procesos de cualquier sector (como testeo de usabilidad - </w:t>
      </w:r>
      <w:proofErr w:type="spellStart"/>
      <w:r>
        <w:rPr>
          <w:i/>
        </w:rPr>
        <w:t>usability</w:t>
      </w:r>
      <w:proofErr w:type="spellEnd"/>
      <w:r>
        <w:rPr>
          <w:i/>
        </w:rPr>
        <w:t>/</w:t>
      </w:r>
      <w:proofErr w:type="spellStart"/>
      <w:r>
        <w:rPr>
          <w:i/>
        </w:rPr>
        <w:t>user</w:t>
      </w:r>
      <w:proofErr w:type="spellEnd"/>
      <w:r>
        <w:rPr>
          <w:i/>
        </w:rPr>
        <w:t xml:space="preserve"> </w:t>
      </w:r>
      <w:proofErr w:type="spellStart"/>
      <w:r>
        <w:rPr>
          <w:i/>
        </w:rPr>
        <w:t>testing</w:t>
      </w:r>
      <w:proofErr w:type="spellEnd"/>
      <w:r>
        <w:t xml:space="preserve">, usabilidad en general y </w:t>
      </w:r>
      <w:proofErr w:type="spellStart"/>
      <w:r>
        <w:rPr>
          <w:i/>
        </w:rPr>
        <w:t>co-creation</w:t>
      </w:r>
      <w:proofErr w:type="spellEnd"/>
      <w:r>
        <w:t xml:space="preserve">). Las aplicaciones que </w:t>
      </w:r>
      <w:r>
        <w:lastRenderedPageBreak/>
        <w:t xml:space="preserve">resuenan en el sector tecnológico son </w:t>
      </w:r>
      <w:r>
        <w:rPr>
          <w:i/>
        </w:rPr>
        <w:t>human-</w:t>
      </w:r>
      <w:proofErr w:type="spellStart"/>
      <w:r>
        <w:rPr>
          <w:i/>
        </w:rPr>
        <w:t>computer</w:t>
      </w:r>
      <w:proofErr w:type="spellEnd"/>
      <w:r>
        <w:rPr>
          <w:i/>
        </w:rPr>
        <w:t xml:space="preserve"> </w:t>
      </w:r>
      <w:proofErr w:type="spellStart"/>
      <w:r>
        <w:rPr>
          <w:i/>
        </w:rPr>
        <w:t>interaction</w:t>
      </w:r>
      <w:proofErr w:type="spellEnd"/>
      <w:r>
        <w:rPr>
          <w:i/>
        </w:rPr>
        <w:t xml:space="preserve">, </w:t>
      </w:r>
      <w:proofErr w:type="spellStart"/>
      <w:r>
        <w:rPr>
          <w:i/>
        </w:rPr>
        <w:t>user</w:t>
      </w:r>
      <w:proofErr w:type="spellEnd"/>
      <w:r>
        <w:rPr>
          <w:i/>
        </w:rPr>
        <w:t xml:space="preserve"> </w:t>
      </w:r>
      <w:proofErr w:type="spellStart"/>
      <w:r>
        <w:rPr>
          <w:i/>
        </w:rPr>
        <w:t>experience</w:t>
      </w:r>
      <w:proofErr w:type="spellEnd"/>
      <w:r>
        <w:rPr>
          <w:i/>
        </w:rPr>
        <w:t xml:space="preserve"> </w:t>
      </w:r>
      <w:proofErr w:type="spellStart"/>
      <w:r>
        <w:rPr>
          <w:i/>
        </w:rPr>
        <w:t>design</w:t>
      </w:r>
      <w:proofErr w:type="spellEnd"/>
      <w:r>
        <w:t xml:space="preserve"> y </w:t>
      </w:r>
      <w:proofErr w:type="spellStart"/>
      <w:r>
        <w:rPr>
          <w:i/>
        </w:rPr>
        <w:t>user</w:t>
      </w:r>
      <w:proofErr w:type="spellEnd"/>
      <w:r>
        <w:rPr>
          <w:i/>
        </w:rPr>
        <w:t xml:space="preserve"> interfaces</w:t>
      </w:r>
      <w:r>
        <w:t xml:space="preserve">. Específicamente en el contexto GLAM se identifican palabras clave que muestran afinidad con estos procesos como </w:t>
      </w:r>
      <w:proofErr w:type="spellStart"/>
      <w:r>
        <w:rPr>
          <w:i/>
        </w:rPr>
        <w:t>comunity</w:t>
      </w:r>
      <w:proofErr w:type="spellEnd"/>
      <w:r>
        <w:rPr>
          <w:i/>
        </w:rPr>
        <w:t xml:space="preserve"> </w:t>
      </w:r>
      <w:proofErr w:type="spellStart"/>
      <w:r>
        <w:rPr>
          <w:i/>
        </w:rPr>
        <w:t>design</w:t>
      </w:r>
      <w:proofErr w:type="spellEnd"/>
      <w:r>
        <w:rPr>
          <w:i/>
        </w:rPr>
        <w:t xml:space="preserve">, human </w:t>
      </w:r>
      <w:proofErr w:type="spellStart"/>
      <w:r>
        <w:rPr>
          <w:i/>
        </w:rPr>
        <w:t>centered</w:t>
      </w:r>
      <w:proofErr w:type="spellEnd"/>
      <w:r>
        <w:rPr>
          <w:i/>
        </w:rPr>
        <w:t xml:space="preserve"> </w:t>
      </w:r>
      <w:proofErr w:type="spellStart"/>
      <w:r>
        <w:rPr>
          <w:i/>
        </w:rPr>
        <w:t>computing</w:t>
      </w:r>
      <w:proofErr w:type="spellEnd"/>
      <w:r>
        <w:rPr>
          <w:i/>
        </w:rPr>
        <w:t xml:space="preserve">, </w:t>
      </w:r>
      <w:proofErr w:type="spellStart"/>
      <w:r>
        <w:rPr>
          <w:i/>
        </w:rPr>
        <w:t>humanity</w:t>
      </w:r>
      <w:proofErr w:type="spellEnd"/>
      <w:r>
        <w:rPr>
          <w:i/>
        </w:rPr>
        <w:t xml:space="preserve"> </w:t>
      </w:r>
      <w:proofErr w:type="spellStart"/>
      <w:r>
        <w:rPr>
          <w:i/>
        </w:rPr>
        <w:t>computing</w:t>
      </w:r>
      <w:proofErr w:type="spellEnd"/>
      <w:r>
        <w:rPr>
          <w:i/>
        </w:rPr>
        <w:t xml:space="preserve">, </w:t>
      </w:r>
      <w:proofErr w:type="spellStart"/>
      <w:r>
        <w:rPr>
          <w:i/>
        </w:rPr>
        <w:t>collaborative</w:t>
      </w:r>
      <w:proofErr w:type="spellEnd"/>
      <w:r>
        <w:rPr>
          <w:i/>
        </w:rPr>
        <w:t xml:space="preserve"> </w:t>
      </w:r>
      <w:proofErr w:type="spellStart"/>
      <w:r>
        <w:rPr>
          <w:i/>
        </w:rPr>
        <w:t>humanities</w:t>
      </w:r>
      <w:proofErr w:type="spellEnd"/>
      <w:r>
        <w:rPr>
          <w:i/>
        </w:rPr>
        <w:t xml:space="preserve">, </w:t>
      </w:r>
      <w:proofErr w:type="spellStart"/>
      <w:r>
        <w:rPr>
          <w:i/>
        </w:rPr>
        <w:t>collaborative</w:t>
      </w:r>
      <w:proofErr w:type="spellEnd"/>
      <w:r>
        <w:rPr>
          <w:i/>
        </w:rPr>
        <w:t xml:space="preserve"> </w:t>
      </w:r>
      <w:proofErr w:type="spellStart"/>
      <w:r>
        <w:rPr>
          <w:i/>
        </w:rPr>
        <w:t>computing</w:t>
      </w:r>
      <w:proofErr w:type="spellEnd"/>
      <w:r>
        <w:rPr>
          <w:i/>
        </w:rPr>
        <w:t xml:space="preserve">, </w:t>
      </w:r>
      <w:proofErr w:type="spellStart"/>
      <w:r>
        <w:rPr>
          <w:i/>
        </w:rPr>
        <w:t>user-driven</w:t>
      </w:r>
      <w:proofErr w:type="spellEnd"/>
      <w:r>
        <w:rPr>
          <w:i/>
        </w:rPr>
        <w:t xml:space="preserve"> </w:t>
      </w:r>
      <w:proofErr w:type="spellStart"/>
      <w:r>
        <w:rPr>
          <w:i/>
        </w:rPr>
        <w:t>approaches</w:t>
      </w:r>
      <w:proofErr w:type="spellEnd"/>
      <w:r>
        <w:t xml:space="preserve"> entre otros.</w:t>
      </w:r>
    </w:p>
    <w:p w14:paraId="2B440BCE" w14:textId="77777777" w:rsidR="00332764" w:rsidRDefault="00000000" w:rsidP="000764D7">
      <w:pPr>
        <w:pStyle w:val="Heading1"/>
        <w:numPr>
          <w:ilvl w:val="0"/>
          <w:numId w:val="4"/>
        </w:numPr>
        <w:ind w:left="0" w:firstLine="0"/>
        <w:jc w:val="both"/>
      </w:pPr>
      <w:bookmarkStart w:id="13" w:name="_bui21hfj9yl1" w:colFirst="0" w:colLast="0"/>
      <w:bookmarkStart w:id="14" w:name="_Toc208750851"/>
      <w:bookmarkEnd w:id="13"/>
      <w:r>
        <w:t>Descripción de la investigación en sus aspectos fundamentales</w:t>
      </w:r>
      <w:bookmarkEnd w:id="14"/>
    </w:p>
    <w:p w14:paraId="6C85AF5B" w14:textId="77777777" w:rsidR="00332764" w:rsidRDefault="00000000" w:rsidP="000764D7">
      <w:pPr>
        <w:spacing w:line="360" w:lineRule="auto"/>
        <w:jc w:val="both"/>
      </w:pPr>
      <w:r>
        <w:t xml:space="preserve">La investigación proyectada es de </w:t>
      </w:r>
      <w:r>
        <w:rPr>
          <w:u w:val="single"/>
        </w:rPr>
        <w:t>naturaleza teórico-aplicada</w:t>
      </w:r>
      <w:r>
        <w:t>, integrando procesos de reflexión disciplinar que fortalecen los procesos de diseño y desarrollo del servicio que se plantea desarrollar. Esto implica que su metodología no solo integra procesos de obtención, sistematización y síntesis de información, sino que también plantea procesos de diseño metodológico en el contexto del DP/UCD que deben articularse, sincrónicamente, con procesos productivos tecnológicos, sin perder de vista sus objetos de estudio, a saber, la intersección entre los enfoques de DP/UCD, las perspectivas de género e interseccionalidad y grupos subrepresentados, y la hibridación de las tecnologías simbólicas/</w:t>
      </w:r>
      <w:proofErr w:type="spellStart"/>
      <w:r>
        <w:t>subsimbólicas</w:t>
      </w:r>
      <w:proofErr w:type="spellEnd"/>
      <w:r>
        <w:t xml:space="preserve"> dentro del sector patrimonial GLAM (Galerías, Bibliotecas, Archivos, Museos). </w:t>
      </w:r>
    </w:p>
    <w:p w14:paraId="5FA527E0" w14:textId="0DE1F4DF" w:rsidR="00332764" w:rsidRDefault="00000000" w:rsidP="000764D7">
      <w:pPr>
        <w:spacing w:line="360" w:lineRule="auto"/>
        <w:jc w:val="both"/>
      </w:pPr>
      <w:r>
        <w:t xml:space="preserve">En este caso, se trabajará con </w:t>
      </w:r>
      <w:r>
        <w:rPr>
          <w:u w:val="single"/>
        </w:rPr>
        <w:t>cinco iniciativas de humanidades digitales</w:t>
      </w:r>
      <w:r>
        <w:t xml:space="preserve"> en el contexto del franquismo español. Cada iniciativa contiene datos personales relacionados con la represión y la censura durante el periodo franquista. Esta cuidadosa amalgama de iniciativas, cada una de ellas impulsada por motivaciones únicas, conocimientos históricos y experiencia técnica, proporciona una base sólida para el diseño de la investigación y garantiza una exploración exhaustiva de estos datos personales (</w:t>
      </w:r>
      <w:r w:rsidR="00B35E4A">
        <w:t>CRICC-</w:t>
      </w:r>
      <w:r>
        <w:t xml:space="preserve">FIMA - </w:t>
      </w:r>
      <w:proofErr w:type="spellStart"/>
      <w:r>
        <w:t>Universitat</w:t>
      </w:r>
      <w:proofErr w:type="spellEnd"/>
      <w:r>
        <w:t xml:space="preserve"> de Barcelona, 2023, junio). Además, se planea abordar 5 </w:t>
      </w:r>
      <w:r>
        <w:rPr>
          <w:u w:val="single"/>
        </w:rPr>
        <w:t>grupos de usuarios o comunidades de conocimiento</w:t>
      </w:r>
      <w:r>
        <w:t xml:space="preserve"> que tienen sus propios casos de uso y apropiación del servicio en cuestión. Estos son los investigadores, que compilaron las bases de datos a integrar; activistas en el contexto histórico particular; familiares en procesos de reconocimiento de hechos históricos que les impactaron de manera personal; wikipedistas como creadores de narrativas relacionadas en el contexto digital, y finalmente, los desarrolladores del software necesario para la hibridación de los sistemas </w:t>
      </w:r>
      <w:proofErr w:type="spellStart"/>
      <w:r>
        <w:t>NeSy</w:t>
      </w:r>
      <w:proofErr w:type="spellEnd"/>
      <w:r>
        <w:t xml:space="preserve"> AI que hacen parte del proyecto.  </w:t>
      </w:r>
    </w:p>
    <w:p w14:paraId="5DF792EA" w14:textId="77777777" w:rsidR="00332764" w:rsidRDefault="00332764" w:rsidP="000764D7">
      <w:pPr>
        <w:spacing w:line="360" w:lineRule="auto"/>
        <w:jc w:val="both"/>
      </w:pPr>
    </w:p>
    <w:p w14:paraId="7DCC1357" w14:textId="77777777" w:rsidR="00332764" w:rsidRDefault="00000000" w:rsidP="000764D7">
      <w:pPr>
        <w:pStyle w:val="Heading1"/>
        <w:numPr>
          <w:ilvl w:val="0"/>
          <w:numId w:val="4"/>
        </w:numPr>
        <w:ind w:left="0" w:firstLine="0"/>
        <w:jc w:val="both"/>
      </w:pPr>
      <w:bookmarkStart w:id="15" w:name="_rav1n9pvody1" w:colFirst="0" w:colLast="0"/>
      <w:bookmarkStart w:id="16" w:name="_Toc208750852"/>
      <w:bookmarkEnd w:id="15"/>
      <w:r>
        <w:lastRenderedPageBreak/>
        <w:t>Metodología de la investigación</w:t>
      </w:r>
      <w:bookmarkEnd w:id="16"/>
    </w:p>
    <w:p w14:paraId="190EE5DF" w14:textId="77777777" w:rsidR="00332764" w:rsidRDefault="00000000" w:rsidP="000764D7">
      <w:pPr>
        <w:spacing w:line="360" w:lineRule="auto"/>
        <w:jc w:val="both"/>
      </w:pPr>
      <w:r>
        <w:t xml:space="preserve">Se integrarán metodologías de investigación afines a los objetos de estudio y a la naturaleza teórico/aplicada de la misma. Estos son métodos cualitativos (entrevistas, </w:t>
      </w:r>
      <w:proofErr w:type="spellStart"/>
      <w:r>
        <w:t>co</w:t>
      </w:r>
      <w:proofErr w:type="spellEnd"/>
      <w:r>
        <w:t xml:space="preserve">-creación, observación participante, </w:t>
      </w:r>
      <w:proofErr w:type="spellStart"/>
      <w:r>
        <w:t>netnografía</w:t>
      </w:r>
      <w:proofErr w:type="spellEnd"/>
      <w:r>
        <w:t xml:space="preserve">), métodos cuantitativos (análisis de registros de uso, evaluaciones heurísticas, visualización de datos). Dado el proceso de desarrollo de un servicio de arquitectura de la información enriquecido con </w:t>
      </w:r>
      <w:proofErr w:type="spellStart"/>
      <w:r>
        <w:t>Ai</w:t>
      </w:r>
      <w:proofErr w:type="spellEnd"/>
      <w:r>
        <w:t xml:space="preserve"> </w:t>
      </w:r>
      <w:proofErr w:type="spellStart"/>
      <w:r>
        <w:t>neurosimbólica</w:t>
      </w:r>
      <w:proofErr w:type="spellEnd"/>
      <w:r>
        <w:t xml:space="preserve"> (</w:t>
      </w:r>
      <w:proofErr w:type="spellStart"/>
      <w:r>
        <w:t>NeSy</w:t>
      </w:r>
      <w:proofErr w:type="spellEnd"/>
      <w:r>
        <w:t xml:space="preserve"> </w:t>
      </w:r>
      <w:proofErr w:type="spellStart"/>
      <w:r>
        <w:t>Ai</w:t>
      </w:r>
      <w:proofErr w:type="spellEnd"/>
      <w:r>
        <w:t xml:space="preserve">) se realizará a través de ciclos iterativos de diseño y evaluación desde las metodologías de DP/UCD; es necesario diseñar una estrategia de articulación que en este plan se esboza, pero que es necesario refinar, conociendo los procesos ya en curso para tal fin. Esta estrategia plantea 4 ejes transversales que tendrán un efecto en los distintos componentes del proceso de diseño y desarrollo: </w:t>
      </w:r>
    </w:p>
    <w:p w14:paraId="6B9559D3" w14:textId="77777777" w:rsidR="00332764" w:rsidRDefault="00332764" w:rsidP="000764D7">
      <w:pPr>
        <w:spacing w:line="360" w:lineRule="auto"/>
        <w:jc w:val="both"/>
      </w:pPr>
    </w:p>
    <w:p w14:paraId="5BA3EE3C" w14:textId="77777777" w:rsidR="00332764" w:rsidRDefault="00000000" w:rsidP="000764D7">
      <w:pPr>
        <w:spacing w:line="360" w:lineRule="auto"/>
        <w:jc w:val="both"/>
      </w:pPr>
      <w:r>
        <w:rPr>
          <w:b/>
          <w:color w:val="3D85C6"/>
        </w:rPr>
        <w:t>Eje 1:</w:t>
      </w:r>
      <w:r>
        <w:t xml:space="preserve"> Definir un </w:t>
      </w:r>
      <w:r>
        <w:rPr>
          <w:color w:val="4A86E8"/>
          <w:u w:val="single"/>
        </w:rPr>
        <w:t>marco teórico</w:t>
      </w:r>
      <w:r>
        <w:t xml:space="preserve"> interdisciplinar que sustente las posibilidades de usar procesos UCD o diseño participativo en distintas fases del diseño de un sistema para la curación y generación semiautomática de contenidos basados en archivos históricos y generar una reflexión general en el contexto de las humanidades digitales. </w:t>
      </w:r>
    </w:p>
    <w:p w14:paraId="3AF753EE" w14:textId="77777777" w:rsidR="00332764" w:rsidRDefault="00332764" w:rsidP="000764D7">
      <w:pPr>
        <w:spacing w:line="360" w:lineRule="auto"/>
        <w:jc w:val="both"/>
      </w:pPr>
    </w:p>
    <w:p w14:paraId="3D5BAD06" w14:textId="77777777" w:rsidR="00332764" w:rsidRDefault="00000000" w:rsidP="000764D7">
      <w:pPr>
        <w:spacing w:line="360" w:lineRule="auto"/>
        <w:jc w:val="both"/>
      </w:pPr>
      <w:r>
        <w:rPr>
          <w:b/>
          <w:color w:val="3D85C6"/>
        </w:rPr>
        <w:t>Eje 2:</w:t>
      </w:r>
      <w:r>
        <w:t xml:space="preserve"> Diseñar e implementar </w:t>
      </w:r>
      <w:r>
        <w:rPr>
          <w:color w:val="4A86E8"/>
          <w:u w:val="single"/>
        </w:rPr>
        <w:t>metodologías</w:t>
      </w:r>
      <w:r>
        <w:t xml:space="preserve"> de los procesos de </w:t>
      </w:r>
      <w:proofErr w:type="spellStart"/>
      <w:r>
        <w:t>co</w:t>
      </w:r>
      <w:proofErr w:type="spellEnd"/>
      <w:r>
        <w:t xml:space="preserve">-creación de acuerdo con los objetivos de las distintas fases del proyecto y enfocadas en unas comunidades de conocimiento específicas (investigadores, activistas, familiares y wikipedistas) del caso de estudio/aplicación sobre 5 bases de datos relacionadas con la represión franquista en España. </w:t>
      </w:r>
    </w:p>
    <w:p w14:paraId="010997AD" w14:textId="77777777" w:rsidR="00332764" w:rsidRDefault="00332764" w:rsidP="000764D7">
      <w:pPr>
        <w:spacing w:line="360" w:lineRule="auto"/>
        <w:jc w:val="both"/>
      </w:pPr>
    </w:p>
    <w:p w14:paraId="680C68D0" w14:textId="77777777" w:rsidR="00332764" w:rsidRDefault="00000000" w:rsidP="000764D7">
      <w:pPr>
        <w:spacing w:line="360" w:lineRule="auto"/>
        <w:jc w:val="both"/>
      </w:pPr>
      <w:r>
        <w:rPr>
          <w:b/>
          <w:color w:val="3D85C6"/>
        </w:rPr>
        <w:t>Eje 3:</w:t>
      </w:r>
      <w:r>
        <w:t xml:space="preserve"> Preparar y aplicar </w:t>
      </w:r>
      <w:r>
        <w:rPr>
          <w:color w:val="3C78D8"/>
          <w:u w:val="single"/>
        </w:rPr>
        <w:t xml:space="preserve">herramientas evaluativas de los procesos de </w:t>
      </w:r>
      <w:proofErr w:type="spellStart"/>
      <w:r>
        <w:rPr>
          <w:color w:val="3C78D8"/>
          <w:u w:val="single"/>
        </w:rPr>
        <w:t>co</w:t>
      </w:r>
      <w:proofErr w:type="spellEnd"/>
      <w:r>
        <w:rPr>
          <w:color w:val="3C78D8"/>
          <w:u w:val="single"/>
        </w:rPr>
        <w:t>-creación</w:t>
      </w:r>
      <w:r>
        <w:t xml:space="preserve"> y de los aportes que el ejercicio participativo produce en el desarrollo de tecnologías de generación semiautomática y curación de contenidos desde el contexto de la justicia epistémica, la interpretabilidad (humana y del aprendizaje de las máquinas) y los contextos de uso con soporte ético y responsabilidad social. </w:t>
      </w:r>
    </w:p>
    <w:p w14:paraId="3F1DF0C5" w14:textId="77777777" w:rsidR="00332764" w:rsidRDefault="00332764" w:rsidP="000764D7">
      <w:pPr>
        <w:spacing w:line="360" w:lineRule="auto"/>
        <w:jc w:val="both"/>
      </w:pPr>
    </w:p>
    <w:p w14:paraId="7AAA8882" w14:textId="77777777" w:rsidR="00332764" w:rsidRDefault="00000000" w:rsidP="000764D7">
      <w:pPr>
        <w:spacing w:line="360" w:lineRule="auto"/>
        <w:jc w:val="both"/>
      </w:pPr>
      <w:r>
        <w:rPr>
          <w:b/>
          <w:color w:val="3D85C6"/>
        </w:rPr>
        <w:t>Eje 4</w:t>
      </w:r>
      <w:r>
        <w:t xml:space="preserve">. Participar en los procesos de </w:t>
      </w:r>
      <w:r>
        <w:rPr>
          <w:color w:val="3C78D8"/>
        </w:rPr>
        <w:t xml:space="preserve">evaluación del servicio </w:t>
      </w:r>
      <w:proofErr w:type="spellStart"/>
      <w:r>
        <w:rPr>
          <w:color w:val="3C78D8"/>
        </w:rPr>
        <w:t>HerStory</w:t>
      </w:r>
      <w:proofErr w:type="spellEnd"/>
      <w:r>
        <w:rPr>
          <w:color w:val="3C78D8"/>
        </w:rPr>
        <w:t xml:space="preserve"> </w:t>
      </w:r>
      <w:proofErr w:type="spellStart"/>
      <w:r>
        <w:rPr>
          <w:color w:val="3C78D8"/>
        </w:rPr>
        <w:t>NeSy</w:t>
      </w:r>
      <w:proofErr w:type="spellEnd"/>
      <w:r>
        <w:rPr>
          <w:color w:val="3C78D8"/>
        </w:rPr>
        <w:t xml:space="preserve"> </w:t>
      </w:r>
      <w:proofErr w:type="spellStart"/>
      <w:r>
        <w:rPr>
          <w:color w:val="3C78D8"/>
        </w:rPr>
        <w:t>Ai</w:t>
      </w:r>
      <w:proofErr w:type="spellEnd"/>
      <w:r>
        <w:t xml:space="preserve">, su arquitectura de la información, su transformación a LOD y web semántica, el diseño de su interfaz de recuperación de información y modelo de interacción desde los criterios éticos, funcionales (disminución de </w:t>
      </w:r>
      <w:r>
        <w:lastRenderedPageBreak/>
        <w:t xml:space="preserve">sesgos y alucinaciones), la </w:t>
      </w:r>
      <w:proofErr w:type="spellStart"/>
      <w:r>
        <w:t>explicabilidad</w:t>
      </w:r>
      <w:proofErr w:type="spellEnd"/>
      <w:r>
        <w:t xml:space="preserve"> del sistema y el posicionamiento desde la perspectiva de género y grupos subrepresentados. </w:t>
      </w:r>
    </w:p>
    <w:p w14:paraId="7B43E659" w14:textId="77777777" w:rsidR="00332764" w:rsidRDefault="00332764" w:rsidP="000764D7">
      <w:pPr>
        <w:spacing w:line="360" w:lineRule="auto"/>
        <w:jc w:val="both"/>
      </w:pPr>
    </w:p>
    <w:p w14:paraId="76E8DF96" w14:textId="77777777" w:rsidR="00332764" w:rsidRDefault="00000000" w:rsidP="000764D7">
      <w:pPr>
        <w:spacing w:line="360" w:lineRule="auto"/>
        <w:jc w:val="both"/>
      </w:pPr>
      <w:r>
        <w:t xml:space="preserve">Estos ejes proveerán estructura a los 4 componentes generales del desarrollo del servicio propuesto, como se describe a continuación, además adelantando sus tareas generales: </w:t>
      </w:r>
    </w:p>
    <w:p w14:paraId="5ED6760D" w14:textId="77777777" w:rsidR="00332764" w:rsidRDefault="00332764" w:rsidP="000764D7">
      <w:pPr>
        <w:spacing w:line="360" w:lineRule="auto"/>
        <w:jc w:val="both"/>
      </w:pPr>
    </w:p>
    <w:p w14:paraId="647BB49A" w14:textId="77777777" w:rsidR="00332764" w:rsidRDefault="00000000" w:rsidP="000764D7">
      <w:pPr>
        <w:spacing w:line="360" w:lineRule="auto"/>
        <w:jc w:val="both"/>
        <w:rPr>
          <w:b/>
        </w:rPr>
      </w:pPr>
      <w:r>
        <w:rPr>
          <w:b/>
          <w:color w:val="3D85C6"/>
        </w:rPr>
        <w:t>Componentes transversales y tareas asociadas:</w:t>
      </w:r>
    </w:p>
    <w:p w14:paraId="78CC56A7" w14:textId="77777777" w:rsidR="00332764" w:rsidRDefault="00000000" w:rsidP="000764D7">
      <w:pPr>
        <w:numPr>
          <w:ilvl w:val="0"/>
          <w:numId w:val="1"/>
        </w:numPr>
        <w:spacing w:line="360" w:lineRule="auto"/>
        <w:jc w:val="both"/>
      </w:pPr>
      <w:r>
        <w:t xml:space="preserve">Diseñar una estrategia de diseño participativo que se acople al proceso de desarrollo del sistema. </w:t>
      </w:r>
    </w:p>
    <w:p w14:paraId="52253549" w14:textId="77777777" w:rsidR="00332764" w:rsidRDefault="00000000" w:rsidP="000764D7">
      <w:pPr>
        <w:numPr>
          <w:ilvl w:val="1"/>
          <w:numId w:val="1"/>
        </w:numPr>
        <w:spacing w:line="360" w:lineRule="auto"/>
        <w:jc w:val="both"/>
      </w:pPr>
      <w:r>
        <w:t>Analizar la aplicación de metodologías participativas del diseño en los antecedentes y experiencias ya identificadas en el trabajo de fin de máster (TFM) como punto de partida.</w:t>
      </w:r>
    </w:p>
    <w:p w14:paraId="787A0BA8" w14:textId="77777777" w:rsidR="00332764" w:rsidRDefault="00000000" w:rsidP="000764D7">
      <w:pPr>
        <w:numPr>
          <w:ilvl w:val="1"/>
          <w:numId w:val="1"/>
        </w:numPr>
        <w:spacing w:line="360" w:lineRule="auto"/>
        <w:jc w:val="both"/>
      </w:pPr>
      <w:r>
        <w:t xml:space="preserve">Analizar los objetivos de los procesos de </w:t>
      </w:r>
      <w:proofErr w:type="spellStart"/>
      <w:r>
        <w:t>co</w:t>
      </w:r>
      <w:proofErr w:type="spellEnd"/>
      <w:r>
        <w:t xml:space="preserve">-creación con los grupos de interés y definir las fases del proceso de diseño en las que se integrarán. </w:t>
      </w:r>
    </w:p>
    <w:p w14:paraId="7D1E1993" w14:textId="61554848" w:rsidR="00332764" w:rsidRDefault="00000000" w:rsidP="000764D7">
      <w:pPr>
        <w:numPr>
          <w:ilvl w:val="1"/>
          <w:numId w:val="1"/>
        </w:numPr>
        <w:spacing w:line="360" w:lineRule="auto"/>
        <w:jc w:val="both"/>
      </w:pPr>
      <w:r>
        <w:t xml:space="preserve">Diseñar las metodologías de trabajo de </w:t>
      </w:r>
      <w:proofErr w:type="spellStart"/>
      <w:r>
        <w:t>co</w:t>
      </w:r>
      <w:proofErr w:type="spellEnd"/>
      <w:r>
        <w:t>-creación con alcances definidos y objetivos claros (número de sesiones, duración y actividades puntuales a desarrollar y las formas de evaluación de la experiencia y del desarrollo en cuestión).</w:t>
      </w:r>
    </w:p>
    <w:p w14:paraId="06C80BAD" w14:textId="77777777" w:rsidR="00332764" w:rsidRDefault="00000000" w:rsidP="000764D7">
      <w:pPr>
        <w:numPr>
          <w:ilvl w:val="1"/>
          <w:numId w:val="1"/>
        </w:numPr>
        <w:spacing w:line="360" w:lineRule="auto"/>
        <w:jc w:val="both"/>
      </w:pPr>
      <w:r>
        <w:t>Aplicar metodologías del diseño centrado en el usuario (UCD) para recoger, analizar e integrar necesidades y expectativas de las personas en el desarrollo de sistemas de información semánticos.</w:t>
      </w:r>
    </w:p>
    <w:p w14:paraId="43749548" w14:textId="77777777" w:rsidR="00332764" w:rsidRDefault="00000000" w:rsidP="000764D7">
      <w:pPr>
        <w:numPr>
          <w:ilvl w:val="1"/>
          <w:numId w:val="1"/>
        </w:numPr>
        <w:spacing w:line="360" w:lineRule="auto"/>
        <w:jc w:val="both"/>
      </w:pPr>
      <w:r>
        <w:t xml:space="preserve">Coordinar y dinamizar actividades de </w:t>
      </w:r>
      <w:proofErr w:type="spellStart"/>
      <w:r>
        <w:t>co</w:t>
      </w:r>
      <w:proofErr w:type="spellEnd"/>
      <w:r>
        <w:t>-creación y ciencia ciudadana con las comunidades de conocimiento interesadas en la memoria histórica y la igualdad de género, contribuyendo a la curación participativa de contenidos.</w:t>
      </w:r>
    </w:p>
    <w:p w14:paraId="6A8FD627" w14:textId="77777777" w:rsidR="00332764" w:rsidRDefault="00000000" w:rsidP="000764D7">
      <w:pPr>
        <w:numPr>
          <w:ilvl w:val="1"/>
          <w:numId w:val="1"/>
        </w:numPr>
        <w:spacing w:line="360" w:lineRule="auto"/>
        <w:jc w:val="both"/>
      </w:pPr>
      <w:r>
        <w:t xml:space="preserve">Sistematizar los procesos </w:t>
      </w:r>
      <w:proofErr w:type="spellStart"/>
      <w:r>
        <w:t>co</w:t>
      </w:r>
      <w:proofErr w:type="spellEnd"/>
      <w:r>
        <w:t xml:space="preserve">-creativos y los de evaluación de las propias experiencias de </w:t>
      </w:r>
      <w:proofErr w:type="spellStart"/>
      <w:r>
        <w:t>co</w:t>
      </w:r>
      <w:proofErr w:type="spellEnd"/>
      <w:r>
        <w:t xml:space="preserve">-creación y del desarrollo en cuestión. </w:t>
      </w:r>
    </w:p>
    <w:p w14:paraId="2B177EB2" w14:textId="77777777" w:rsidR="00332764" w:rsidRDefault="00332764" w:rsidP="000764D7">
      <w:pPr>
        <w:spacing w:line="360" w:lineRule="auto"/>
        <w:jc w:val="both"/>
      </w:pPr>
    </w:p>
    <w:p w14:paraId="3F64350D" w14:textId="77777777" w:rsidR="00332764" w:rsidRDefault="00000000" w:rsidP="000764D7">
      <w:pPr>
        <w:numPr>
          <w:ilvl w:val="0"/>
          <w:numId w:val="1"/>
        </w:numPr>
        <w:spacing w:line="360" w:lineRule="auto"/>
        <w:jc w:val="both"/>
      </w:pPr>
      <w:r>
        <w:t>Diseñar y prototipar servicios de arquitectura de la información (AI) (navegación, etiquetaje, visualización) para la curación y acceso a datos históricos sobre la represión franquista con perspectiva de género.</w:t>
      </w:r>
    </w:p>
    <w:p w14:paraId="02540B05" w14:textId="77777777" w:rsidR="00332764" w:rsidRDefault="00000000" w:rsidP="000764D7">
      <w:pPr>
        <w:numPr>
          <w:ilvl w:val="1"/>
          <w:numId w:val="1"/>
        </w:numPr>
        <w:spacing w:line="360" w:lineRule="auto"/>
        <w:jc w:val="both"/>
      </w:pPr>
      <w:r>
        <w:t>Analizar los modelos aplicados en los antecedentes y experiencias ya identificadas en el trabajo de fin de máster (TFM).</w:t>
      </w:r>
    </w:p>
    <w:p w14:paraId="6D376361" w14:textId="77777777" w:rsidR="00332764" w:rsidRDefault="00000000" w:rsidP="000764D7">
      <w:pPr>
        <w:numPr>
          <w:ilvl w:val="1"/>
          <w:numId w:val="1"/>
        </w:numPr>
        <w:spacing w:line="360" w:lineRule="auto"/>
        <w:jc w:val="both"/>
      </w:pPr>
      <w:r>
        <w:lastRenderedPageBreak/>
        <w:t xml:space="preserve">Definir estrategias de la arquitectura de la información técnicamente viables, generar prototipos evaluables a través de procesos participativos e integrar los resultados desde el trabajo con los grupos de interés. </w:t>
      </w:r>
    </w:p>
    <w:p w14:paraId="00EC72A9" w14:textId="77777777" w:rsidR="00332764" w:rsidRDefault="00332764" w:rsidP="000764D7">
      <w:pPr>
        <w:spacing w:line="360" w:lineRule="auto"/>
        <w:ind w:left="1440"/>
        <w:jc w:val="both"/>
      </w:pPr>
    </w:p>
    <w:p w14:paraId="09F76F86" w14:textId="77777777" w:rsidR="00332764" w:rsidRDefault="00000000" w:rsidP="000764D7">
      <w:pPr>
        <w:numPr>
          <w:ilvl w:val="0"/>
          <w:numId w:val="1"/>
        </w:numPr>
        <w:spacing w:line="360" w:lineRule="auto"/>
        <w:jc w:val="both"/>
      </w:pPr>
      <w:r>
        <w:t xml:space="preserve">Participar en la transformación de bases de datos en </w:t>
      </w:r>
      <w:proofErr w:type="spellStart"/>
      <w:r>
        <w:t>Linked</w:t>
      </w:r>
      <w:proofErr w:type="spellEnd"/>
      <w:r>
        <w:t xml:space="preserve"> Open Data (LOD) por medio de tecnologías de la web semántica (RDF, ontologías), asegurando la inclusión de narrativas subrepresentadas (como las de género, las interseccionales y las de grupos subrepresentados).</w:t>
      </w:r>
    </w:p>
    <w:p w14:paraId="747E2F02" w14:textId="77777777" w:rsidR="00332764" w:rsidRDefault="00000000" w:rsidP="000764D7">
      <w:pPr>
        <w:numPr>
          <w:ilvl w:val="1"/>
          <w:numId w:val="1"/>
        </w:numPr>
        <w:spacing w:line="360" w:lineRule="auto"/>
        <w:jc w:val="both"/>
      </w:pPr>
      <w:r>
        <w:t xml:space="preserve">Participar en la definición de los elementos de LOD y web semántica susceptibles de ser apoyados desde los procesos participativos. </w:t>
      </w:r>
    </w:p>
    <w:p w14:paraId="27DE686F" w14:textId="77777777" w:rsidR="00332764" w:rsidRDefault="00000000" w:rsidP="000764D7">
      <w:pPr>
        <w:numPr>
          <w:ilvl w:val="1"/>
          <w:numId w:val="1"/>
        </w:numPr>
        <w:spacing w:line="360" w:lineRule="auto"/>
        <w:jc w:val="both"/>
      </w:pPr>
      <w:r>
        <w:t xml:space="preserve">Analizar la transversalidad de las narrativas dominantes sobre las subrepresentadas y su manifestación en los distintos elementos de la transformación a LOD como son las estructuras de metadatos y los tipos de datos (data </w:t>
      </w:r>
      <w:proofErr w:type="spellStart"/>
      <w:r>
        <w:t>types</w:t>
      </w:r>
      <w:proofErr w:type="spellEnd"/>
      <w:r>
        <w:t xml:space="preserve">) en </w:t>
      </w:r>
      <w:proofErr w:type="spellStart"/>
      <w:r>
        <w:t>wikidata</w:t>
      </w:r>
      <w:proofErr w:type="spellEnd"/>
      <w:r>
        <w:t>, por ejemplo.</w:t>
      </w:r>
    </w:p>
    <w:p w14:paraId="1A59406B" w14:textId="77777777" w:rsidR="00332764" w:rsidRDefault="00332764" w:rsidP="000764D7">
      <w:pPr>
        <w:spacing w:line="360" w:lineRule="auto"/>
        <w:ind w:left="1440"/>
        <w:jc w:val="both"/>
      </w:pPr>
    </w:p>
    <w:p w14:paraId="6D091765" w14:textId="77777777" w:rsidR="00332764" w:rsidRDefault="00000000" w:rsidP="000764D7">
      <w:pPr>
        <w:numPr>
          <w:ilvl w:val="0"/>
          <w:numId w:val="1"/>
        </w:numPr>
        <w:spacing w:line="360" w:lineRule="auto"/>
        <w:jc w:val="both"/>
      </w:pPr>
      <w:r>
        <w:t xml:space="preserve">Colaborar en el desarrollo y evaluación de sistemas </w:t>
      </w:r>
      <w:proofErr w:type="spellStart"/>
      <w:r>
        <w:t>NeSy</w:t>
      </w:r>
      <w:proofErr w:type="spellEnd"/>
      <w:r>
        <w:t xml:space="preserve"> </w:t>
      </w:r>
      <w:proofErr w:type="spellStart"/>
      <w:r>
        <w:t>Ai</w:t>
      </w:r>
      <w:proofErr w:type="spellEnd"/>
      <w:r>
        <w:t xml:space="preserve"> para la representación y recuperación de información histórica, con criterios de </w:t>
      </w:r>
      <w:proofErr w:type="spellStart"/>
      <w:r>
        <w:t>explicabilidad</w:t>
      </w:r>
      <w:proofErr w:type="spellEnd"/>
      <w:r>
        <w:t>, ética y ausencia de sesgos.</w:t>
      </w:r>
    </w:p>
    <w:p w14:paraId="10D36552" w14:textId="77777777" w:rsidR="00332764" w:rsidRDefault="00000000" w:rsidP="000764D7">
      <w:pPr>
        <w:numPr>
          <w:ilvl w:val="1"/>
          <w:numId w:val="1"/>
        </w:numPr>
        <w:spacing w:line="360" w:lineRule="auto"/>
        <w:jc w:val="both"/>
      </w:pPr>
      <w:r>
        <w:t xml:space="preserve">Participar en el análisis de los componentes relacionados con la </w:t>
      </w:r>
      <w:r>
        <w:rPr>
          <w:u w:val="single"/>
        </w:rPr>
        <w:t>representación</w:t>
      </w:r>
      <w:r>
        <w:t xml:space="preserve"> para diseñar su componente evaluativo en el desarrollo. </w:t>
      </w:r>
    </w:p>
    <w:p w14:paraId="18E2B65C" w14:textId="77777777" w:rsidR="00332764" w:rsidRDefault="00000000" w:rsidP="000764D7">
      <w:pPr>
        <w:numPr>
          <w:ilvl w:val="1"/>
          <w:numId w:val="1"/>
        </w:numPr>
        <w:spacing w:line="360" w:lineRule="auto"/>
        <w:jc w:val="both"/>
      </w:pPr>
      <w:r>
        <w:t xml:space="preserve">Participar en el análisis de los componentes relacionados con la </w:t>
      </w:r>
      <w:r>
        <w:rPr>
          <w:u w:val="single"/>
        </w:rPr>
        <w:t>recuperación de información</w:t>
      </w:r>
      <w:r>
        <w:t xml:space="preserve"> para diseñar su componente evaluativo en el desarrollo.</w:t>
      </w:r>
    </w:p>
    <w:p w14:paraId="4C7AAA68" w14:textId="77777777" w:rsidR="00332764" w:rsidRDefault="00000000" w:rsidP="000764D7">
      <w:pPr>
        <w:numPr>
          <w:ilvl w:val="1"/>
          <w:numId w:val="1"/>
        </w:numPr>
        <w:spacing w:line="360" w:lineRule="auto"/>
        <w:jc w:val="both"/>
      </w:pPr>
      <w:r>
        <w:t xml:space="preserve">Participar en el análisis de los componentes relacionados con </w:t>
      </w:r>
      <w:r>
        <w:rPr>
          <w:u w:val="single"/>
        </w:rPr>
        <w:t xml:space="preserve">la </w:t>
      </w:r>
      <w:proofErr w:type="spellStart"/>
      <w:r>
        <w:rPr>
          <w:u w:val="single"/>
        </w:rPr>
        <w:t>explicabilidad</w:t>
      </w:r>
      <w:proofErr w:type="spellEnd"/>
      <w:r>
        <w:t xml:space="preserve"> o interpretabilidad para diseñar su componente evaluativo en el desarrollo, así como la presencia o no de los </w:t>
      </w:r>
      <w:r>
        <w:rPr>
          <w:u w:val="single"/>
        </w:rPr>
        <w:t>sesgos</w:t>
      </w:r>
      <w:r>
        <w:t xml:space="preserve">, ya sea en contexto del </w:t>
      </w:r>
      <w:proofErr w:type="spellStart"/>
      <w:r>
        <w:t>dataset</w:t>
      </w:r>
      <w:proofErr w:type="spellEnd"/>
      <w:r>
        <w:t xml:space="preserve">, del sistema </w:t>
      </w:r>
      <w:proofErr w:type="spellStart"/>
      <w:r>
        <w:t>NeSy</w:t>
      </w:r>
      <w:proofErr w:type="spellEnd"/>
      <w:r>
        <w:t xml:space="preserve"> </w:t>
      </w:r>
      <w:proofErr w:type="spellStart"/>
      <w:r>
        <w:t>Ai</w:t>
      </w:r>
      <w:proofErr w:type="spellEnd"/>
      <w:r>
        <w:t xml:space="preserve"> o en la interfaz de uso.</w:t>
      </w:r>
    </w:p>
    <w:p w14:paraId="18E84075" w14:textId="77777777" w:rsidR="00332764" w:rsidRDefault="00000000" w:rsidP="000764D7">
      <w:pPr>
        <w:numPr>
          <w:ilvl w:val="1"/>
          <w:numId w:val="1"/>
        </w:numPr>
        <w:spacing w:line="360" w:lineRule="auto"/>
        <w:jc w:val="both"/>
      </w:pPr>
      <w:r>
        <w:t xml:space="preserve">Participar en el análisis de los componentes relacionados con </w:t>
      </w:r>
      <w:r>
        <w:rPr>
          <w:u w:val="single"/>
        </w:rPr>
        <w:t>criterios éticos</w:t>
      </w:r>
      <w:r>
        <w:t xml:space="preserve"> para diseñar su componente evaluativo en el desarrollo, teniendo en cuenta lineamientos para tales sistemas. </w:t>
      </w:r>
    </w:p>
    <w:p w14:paraId="20FD98D4" w14:textId="77777777" w:rsidR="00332764" w:rsidRDefault="00000000" w:rsidP="000764D7">
      <w:pPr>
        <w:numPr>
          <w:ilvl w:val="1"/>
          <w:numId w:val="1"/>
        </w:numPr>
        <w:spacing w:line="360" w:lineRule="auto"/>
        <w:jc w:val="both"/>
      </w:pPr>
      <w:r>
        <w:t>Integrar componentes de estos contextos en la estrategia de diseño participativo de la tarea 1 en el contexto de interfaz, interacción y casos de uso</w:t>
      </w:r>
    </w:p>
    <w:p w14:paraId="3BDCCC11" w14:textId="77777777" w:rsidR="00332764" w:rsidRDefault="00000000" w:rsidP="000764D7">
      <w:pPr>
        <w:numPr>
          <w:ilvl w:val="1"/>
          <w:numId w:val="1"/>
        </w:numPr>
        <w:spacing w:line="360" w:lineRule="auto"/>
        <w:jc w:val="both"/>
      </w:pPr>
      <w:r>
        <w:lastRenderedPageBreak/>
        <w:t>Apoyar el desarrollo de prototipos funcionales de manera iterativa</w:t>
      </w:r>
      <w:proofErr w:type="gramStart"/>
      <w:r>
        <w:t>. .</w:t>
      </w:r>
      <w:proofErr w:type="gramEnd"/>
      <w:r>
        <w:t xml:space="preserve"> </w:t>
      </w:r>
    </w:p>
    <w:p w14:paraId="208D73DB" w14:textId="77777777" w:rsidR="00332764" w:rsidRDefault="00000000" w:rsidP="000764D7">
      <w:pPr>
        <w:numPr>
          <w:ilvl w:val="1"/>
          <w:numId w:val="1"/>
        </w:numPr>
        <w:spacing w:line="360" w:lineRule="auto"/>
        <w:jc w:val="both"/>
      </w:pPr>
      <w:r>
        <w:t>Evaluar la experiencia de usuario (UX) de los sistemas desarrollados mediante técnicas cualitativas y cuantitativas, incorporando mejoras iterativas según los resultados obtenidos.</w:t>
      </w:r>
    </w:p>
    <w:p w14:paraId="6DA25D91" w14:textId="77777777" w:rsidR="00332764" w:rsidRDefault="00332764" w:rsidP="000764D7">
      <w:pPr>
        <w:spacing w:line="360" w:lineRule="auto"/>
        <w:jc w:val="both"/>
      </w:pPr>
    </w:p>
    <w:p w14:paraId="08EC68AF" w14:textId="77777777" w:rsidR="00332764" w:rsidRDefault="00000000" w:rsidP="000764D7">
      <w:pPr>
        <w:spacing w:line="360" w:lineRule="auto"/>
        <w:jc w:val="both"/>
      </w:pPr>
      <w:r>
        <w:t xml:space="preserve">La relación entre los componentes del desarrollo </w:t>
      </w:r>
      <w:proofErr w:type="spellStart"/>
      <w:r>
        <w:t>HerStory</w:t>
      </w:r>
      <w:proofErr w:type="spellEnd"/>
      <w:r>
        <w:t xml:space="preserve"> </w:t>
      </w:r>
      <w:proofErr w:type="spellStart"/>
      <w:r>
        <w:t>NeSy</w:t>
      </w:r>
      <w:proofErr w:type="spellEnd"/>
      <w:r>
        <w:t xml:space="preserve"> AI y la articulación con la estrategia de DP/UCD a implementar se esboza en la siguiente tabla: </w:t>
      </w:r>
    </w:p>
    <w:tbl>
      <w:tblPr>
        <w:tblW w:w="0" w:type="dxa"/>
        <w:tblCellMar>
          <w:left w:w="0" w:type="dxa"/>
          <w:right w:w="0" w:type="dxa"/>
        </w:tblCellMar>
        <w:tblLook w:val="04A0" w:firstRow="1" w:lastRow="0" w:firstColumn="1" w:lastColumn="0" w:noHBand="0" w:noVBand="1"/>
      </w:tblPr>
      <w:tblGrid>
        <w:gridCol w:w="418"/>
        <w:gridCol w:w="1654"/>
        <w:gridCol w:w="2292"/>
        <w:gridCol w:w="1584"/>
        <w:gridCol w:w="1910"/>
        <w:gridCol w:w="1471"/>
      </w:tblGrid>
      <w:tr w:rsidR="00B35E4A" w14:paraId="13663C99" w14:textId="77777777" w:rsidTr="000764D7">
        <w:trPr>
          <w:trHeight w:val="300"/>
        </w:trPr>
        <w:tc>
          <w:tcPr>
            <w:tcW w:w="0" w:type="auto"/>
            <w:gridSpan w:val="2"/>
            <w:vMerge w:val="restart"/>
            <w:tcBorders>
              <w:top w:val="single" w:sz="6" w:space="0" w:color="CCCCCC"/>
              <w:left w:val="single" w:sz="6" w:space="0" w:color="CCCCCC"/>
              <w:bottom w:val="single" w:sz="18" w:space="0" w:color="1155CC"/>
              <w:right w:val="single" w:sz="18" w:space="0" w:color="1155CC"/>
            </w:tcBorders>
            <w:tcMar>
              <w:top w:w="0" w:type="dxa"/>
              <w:left w:w="45" w:type="dxa"/>
              <w:bottom w:w="0" w:type="dxa"/>
              <w:right w:w="45" w:type="dxa"/>
            </w:tcMar>
            <w:hideMark/>
          </w:tcPr>
          <w:p w14:paraId="2E166498" w14:textId="77777777" w:rsidR="00B35E4A" w:rsidRDefault="00B35E4A" w:rsidP="000764D7"/>
        </w:tc>
        <w:tc>
          <w:tcPr>
            <w:tcW w:w="0" w:type="auto"/>
            <w:gridSpan w:val="4"/>
            <w:tcBorders>
              <w:top w:val="single" w:sz="18" w:space="0" w:color="1155CC"/>
              <w:left w:val="single" w:sz="6" w:space="0" w:color="CCCCCC"/>
              <w:bottom w:val="single" w:sz="6" w:space="0" w:color="1155CC"/>
              <w:right w:val="single" w:sz="18" w:space="0" w:color="1155CC"/>
            </w:tcBorders>
            <w:tcMar>
              <w:top w:w="0" w:type="dxa"/>
              <w:left w:w="45" w:type="dxa"/>
              <w:bottom w:w="0" w:type="dxa"/>
              <w:right w:w="45" w:type="dxa"/>
            </w:tcMar>
            <w:hideMark/>
          </w:tcPr>
          <w:p w14:paraId="2C1DEEFD" w14:textId="14469678" w:rsidR="00B35E4A" w:rsidRDefault="00B35E4A" w:rsidP="000764D7">
            <w:pPr>
              <w:rPr>
                <w:b/>
                <w:bCs/>
                <w:i/>
                <w:iCs/>
                <w:color w:val="38761D"/>
              </w:rPr>
            </w:pPr>
            <w:r>
              <w:rPr>
                <w:b/>
                <w:bCs/>
                <w:i/>
                <w:iCs/>
                <w:color w:val="38761D"/>
              </w:rPr>
              <w:t>Componente del desarrollo</w:t>
            </w:r>
            <w:r w:rsidR="000764D7">
              <w:rPr>
                <w:b/>
                <w:bCs/>
                <w:i/>
                <w:iCs/>
                <w:color w:val="38761D"/>
              </w:rPr>
              <w:t xml:space="preserve"> </w:t>
            </w:r>
            <w:r w:rsidR="000764D7" w:rsidRPr="000764D7">
              <w:rPr>
                <w:b/>
                <w:bCs/>
                <w:i/>
                <w:iCs/>
                <w:color w:val="38761D"/>
              </w:rPr>
              <w:t>HerStory NeSy AI</w:t>
            </w:r>
          </w:p>
        </w:tc>
      </w:tr>
      <w:tr w:rsidR="00B35E4A" w14:paraId="658F31DD" w14:textId="77777777" w:rsidTr="000764D7">
        <w:trPr>
          <w:trHeight w:val="300"/>
        </w:trPr>
        <w:tc>
          <w:tcPr>
            <w:tcW w:w="0" w:type="auto"/>
            <w:gridSpan w:val="2"/>
            <w:vMerge/>
            <w:tcBorders>
              <w:top w:val="single" w:sz="6" w:space="0" w:color="CCCCCC"/>
              <w:left w:val="single" w:sz="6" w:space="0" w:color="CCCCCC"/>
              <w:bottom w:val="single" w:sz="18" w:space="0" w:color="1155CC"/>
              <w:right w:val="single" w:sz="18" w:space="0" w:color="1155CC"/>
            </w:tcBorders>
            <w:hideMark/>
          </w:tcPr>
          <w:p w14:paraId="542F8782" w14:textId="77777777" w:rsidR="00B35E4A" w:rsidRDefault="00B35E4A" w:rsidP="000764D7"/>
        </w:tc>
        <w:tc>
          <w:tcPr>
            <w:tcW w:w="0" w:type="auto"/>
            <w:tcBorders>
              <w:top w:val="single" w:sz="6" w:space="0" w:color="CCCCCC"/>
              <w:left w:val="single" w:sz="6" w:space="0" w:color="CCCCCC"/>
              <w:bottom w:val="single" w:sz="18" w:space="0" w:color="1155CC"/>
              <w:right w:val="single" w:sz="6" w:space="0" w:color="1155CC"/>
            </w:tcBorders>
            <w:tcMar>
              <w:top w:w="0" w:type="dxa"/>
              <w:left w:w="45" w:type="dxa"/>
              <w:bottom w:w="0" w:type="dxa"/>
              <w:right w:w="45" w:type="dxa"/>
            </w:tcMar>
            <w:hideMark/>
          </w:tcPr>
          <w:p w14:paraId="3E6E5C78" w14:textId="77777777" w:rsidR="00B35E4A" w:rsidRDefault="00B35E4A" w:rsidP="000764D7">
            <w:pPr>
              <w:rPr>
                <w:b/>
                <w:bCs/>
                <w:i/>
                <w:iCs/>
                <w:color w:val="38761D"/>
                <w:sz w:val="22"/>
                <w:szCs w:val="22"/>
              </w:rPr>
            </w:pPr>
            <w:r>
              <w:rPr>
                <w:b/>
                <w:bCs/>
                <w:i/>
                <w:iCs/>
                <w:color w:val="38761D"/>
                <w:sz w:val="22"/>
                <w:szCs w:val="22"/>
              </w:rPr>
              <w:t>1. Estrategia de DP/UCD</w:t>
            </w:r>
          </w:p>
        </w:tc>
        <w:tc>
          <w:tcPr>
            <w:tcW w:w="0" w:type="auto"/>
            <w:tcBorders>
              <w:top w:val="single" w:sz="6" w:space="0" w:color="CCCCCC"/>
              <w:left w:val="single" w:sz="6" w:space="0" w:color="CCCCCC"/>
              <w:bottom w:val="single" w:sz="18" w:space="0" w:color="1155CC"/>
              <w:right w:val="single" w:sz="6" w:space="0" w:color="1155CC"/>
            </w:tcBorders>
            <w:tcMar>
              <w:top w:w="0" w:type="dxa"/>
              <w:left w:w="45" w:type="dxa"/>
              <w:bottom w:w="0" w:type="dxa"/>
              <w:right w:w="45" w:type="dxa"/>
            </w:tcMar>
            <w:hideMark/>
          </w:tcPr>
          <w:p w14:paraId="2ADE440F" w14:textId="77777777" w:rsidR="00B35E4A" w:rsidRDefault="00B35E4A" w:rsidP="000764D7">
            <w:pPr>
              <w:rPr>
                <w:b/>
                <w:bCs/>
                <w:i/>
                <w:iCs/>
                <w:color w:val="38761D"/>
                <w:sz w:val="22"/>
                <w:szCs w:val="22"/>
              </w:rPr>
            </w:pPr>
            <w:r>
              <w:rPr>
                <w:b/>
                <w:bCs/>
                <w:i/>
                <w:iCs/>
                <w:color w:val="38761D"/>
                <w:sz w:val="22"/>
                <w:szCs w:val="22"/>
              </w:rPr>
              <w:t>2. Arquitectura de la información</w:t>
            </w:r>
          </w:p>
        </w:tc>
        <w:tc>
          <w:tcPr>
            <w:tcW w:w="0" w:type="auto"/>
            <w:tcBorders>
              <w:top w:val="single" w:sz="6" w:space="0" w:color="CCCCCC"/>
              <w:left w:val="single" w:sz="6" w:space="0" w:color="CCCCCC"/>
              <w:bottom w:val="single" w:sz="18" w:space="0" w:color="1155CC"/>
              <w:right w:val="single" w:sz="6" w:space="0" w:color="1155CC"/>
            </w:tcBorders>
            <w:tcMar>
              <w:top w:w="0" w:type="dxa"/>
              <w:left w:w="45" w:type="dxa"/>
              <w:bottom w:w="0" w:type="dxa"/>
              <w:right w:w="45" w:type="dxa"/>
            </w:tcMar>
            <w:hideMark/>
          </w:tcPr>
          <w:p w14:paraId="2BE5AC79" w14:textId="27D6E80A" w:rsidR="00B35E4A" w:rsidRDefault="00B35E4A" w:rsidP="000764D7">
            <w:pPr>
              <w:rPr>
                <w:b/>
                <w:bCs/>
                <w:i/>
                <w:iCs/>
                <w:color w:val="38761D"/>
                <w:sz w:val="22"/>
                <w:szCs w:val="22"/>
              </w:rPr>
            </w:pPr>
            <w:r>
              <w:rPr>
                <w:b/>
                <w:bCs/>
                <w:i/>
                <w:iCs/>
                <w:color w:val="38761D"/>
                <w:sz w:val="22"/>
                <w:szCs w:val="22"/>
              </w:rPr>
              <w:t xml:space="preserve">3.Transformación </w:t>
            </w:r>
            <w:r w:rsidR="000764D7">
              <w:rPr>
                <w:b/>
                <w:bCs/>
                <w:i/>
                <w:iCs/>
                <w:color w:val="38761D"/>
                <w:sz w:val="22"/>
                <w:szCs w:val="22"/>
              </w:rPr>
              <w:t xml:space="preserve"> </w:t>
            </w:r>
            <w:r>
              <w:rPr>
                <w:b/>
                <w:bCs/>
                <w:i/>
                <w:iCs/>
                <w:color w:val="38761D"/>
                <w:sz w:val="22"/>
                <w:szCs w:val="22"/>
              </w:rPr>
              <w:t>a LOD y web semántica</w:t>
            </w:r>
          </w:p>
        </w:tc>
        <w:tc>
          <w:tcPr>
            <w:tcW w:w="0" w:type="auto"/>
            <w:tcBorders>
              <w:top w:val="single" w:sz="6" w:space="0" w:color="CCCCCC"/>
              <w:left w:val="single" w:sz="6" w:space="0" w:color="CCCCCC"/>
              <w:bottom w:val="single" w:sz="18" w:space="0" w:color="1155CC"/>
              <w:right w:val="single" w:sz="18" w:space="0" w:color="1155CC"/>
            </w:tcBorders>
            <w:tcMar>
              <w:top w:w="0" w:type="dxa"/>
              <w:left w:w="45" w:type="dxa"/>
              <w:bottom w:w="0" w:type="dxa"/>
              <w:right w:w="45" w:type="dxa"/>
            </w:tcMar>
            <w:hideMark/>
          </w:tcPr>
          <w:p w14:paraId="25165A34" w14:textId="77777777" w:rsidR="00B35E4A" w:rsidRDefault="00B35E4A" w:rsidP="000764D7">
            <w:pPr>
              <w:rPr>
                <w:b/>
                <w:bCs/>
                <w:i/>
                <w:iCs/>
                <w:color w:val="38761D"/>
                <w:sz w:val="22"/>
                <w:szCs w:val="22"/>
              </w:rPr>
            </w:pPr>
            <w:r>
              <w:rPr>
                <w:b/>
                <w:bCs/>
                <w:i/>
                <w:iCs/>
                <w:color w:val="38761D"/>
                <w:sz w:val="22"/>
                <w:szCs w:val="22"/>
              </w:rPr>
              <w:t xml:space="preserve">4. Desarrollo de sistema HerStory NeSy Ai </w:t>
            </w:r>
          </w:p>
        </w:tc>
      </w:tr>
      <w:tr w:rsidR="00B35E4A" w14:paraId="14902484" w14:textId="77777777" w:rsidTr="000764D7">
        <w:trPr>
          <w:trHeight w:val="300"/>
        </w:trPr>
        <w:tc>
          <w:tcPr>
            <w:tcW w:w="0" w:type="auto"/>
            <w:vMerge w:val="restart"/>
            <w:tcBorders>
              <w:top w:val="single" w:sz="6" w:space="0" w:color="CCCCCC"/>
              <w:left w:val="single" w:sz="18" w:space="0" w:color="1155CC"/>
              <w:bottom w:val="single" w:sz="18" w:space="0" w:color="1155CC"/>
              <w:right w:val="single" w:sz="6" w:space="0" w:color="1155CC"/>
            </w:tcBorders>
            <w:tcMar>
              <w:top w:w="0" w:type="dxa"/>
              <w:left w:w="45" w:type="dxa"/>
              <w:bottom w:w="0" w:type="dxa"/>
              <w:right w:w="45" w:type="dxa"/>
            </w:tcMar>
            <w:textDirection w:val="btLr"/>
            <w:hideMark/>
          </w:tcPr>
          <w:p w14:paraId="4178D53C" w14:textId="77777777" w:rsidR="00B35E4A" w:rsidRDefault="00B35E4A" w:rsidP="000764D7">
            <w:pPr>
              <w:ind w:left="113" w:right="113"/>
              <w:rPr>
                <w:b/>
                <w:bCs/>
                <w:i/>
                <w:iCs/>
                <w:color w:val="1155CC"/>
                <w:sz w:val="28"/>
                <w:szCs w:val="28"/>
              </w:rPr>
            </w:pPr>
            <w:r>
              <w:rPr>
                <w:b/>
                <w:bCs/>
                <w:i/>
                <w:iCs/>
                <w:color w:val="1155CC"/>
                <w:sz w:val="28"/>
                <w:szCs w:val="28"/>
              </w:rPr>
              <w:t>Eje estratégico</w:t>
            </w:r>
          </w:p>
        </w:tc>
        <w:tc>
          <w:tcPr>
            <w:tcW w:w="0" w:type="auto"/>
            <w:tcBorders>
              <w:top w:val="single" w:sz="6" w:space="0" w:color="CCCCCC"/>
              <w:left w:val="single" w:sz="6" w:space="0" w:color="CCCCCC"/>
              <w:bottom w:val="single" w:sz="6" w:space="0" w:color="1155CC"/>
              <w:right w:val="single" w:sz="18" w:space="0" w:color="1155CC"/>
            </w:tcBorders>
            <w:tcMar>
              <w:top w:w="0" w:type="dxa"/>
              <w:left w:w="45" w:type="dxa"/>
              <w:bottom w:w="0" w:type="dxa"/>
              <w:right w:w="45" w:type="dxa"/>
            </w:tcMar>
            <w:hideMark/>
          </w:tcPr>
          <w:p w14:paraId="5399327E" w14:textId="77777777" w:rsidR="00B35E4A" w:rsidRDefault="00B35E4A" w:rsidP="000764D7">
            <w:pPr>
              <w:rPr>
                <w:b/>
                <w:bCs/>
                <w:i/>
                <w:iCs/>
                <w:color w:val="1155CC"/>
                <w:sz w:val="22"/>
                <w:szCs w:val="22"/>
              </w:rPr>
            </w:pPr>
            <w:r>
              <w:rPr>
                <w:b/>
                <w:bCs/>
                <w:i/>
                <w:iCs/>
                <w:color w:val="1155CC"/>
                <w:sz w:val="22"/>
                <w:szCs w:val="22"/>
              </w:rPr>
              <w:t>1. Marco Teórico para la doble hibridación</w:t>
            </w:r>
          </w:p>
        </w:tc>
        <w:tc>
          <w:tcPr>
            <w:tcW w:w="0" w:type="auto"/>
            <w:tcBorders>
              <w:top w:val="single" w:sz="6" w:space="0" w:color="CCCCCC"/>
              <w:left w:val="single" w:sz="6" w:space="0" w:color="CCCCCC"/>
              <w:bottom w:val="single" w:sz="6" w:space="0" w:color="1155CC"/>
              <w:right w:val="single" w:sz="6" w:space="0" w:color="1155CC"/>
            </w:tcBorders>
            <w:tcMar>
              <w:top w:w="0" w:type="dxa"/>
              <w:left w:w="45" w:type="dxa"/>
              <w:bottom w:w="0" w:type="dxa"/>
              <w:right w:w="45" w:type="dxa"/>
            </w:tcMar>
            <w:hideMark/>
          </w:tcPr>
          <w:p w14:paraId="3732E17E" w14:textId="77777777" w:rsidR="00B35E4A" w:rsidRDefault="00B35E4A" w:rsidP="000764D7">
            <w:pPr>
              <w:rPr>
                <w:sz w:val="22"/>
                <w:szCs w:val="22"/>
              </w:rPr>
            </w:pPr>
            <w:r>
              <w:rPr>
                <w:sz w:val="22"/>
                <w:szCs w:val="22"/>
              </w:rPr>
              <w:t>Antecedentes, Principios DP/UCD, discusiones y conceptualizaciones (HCI, OD...)</w:t>
            </w:r>
          </w:p>
        </w:tc>
        <w:tc>
          <w:tcPr>
            <w:tcW w:w="0" w:type="auto"/>
            <w:tcBorders>
              <w:top w:val="single" w:sz="6" w:space="0" w:color="CCCCCC"/>
              <w:left w:val="single" w:sz="6" w:space="0" w:color="CCCCCC"/>
              <w:bottom w:val="single" w:sz="6" w:space="0" w:color="1155CC"/>
              <w:right w:val="single" w:sz="6" w:space="0" w:color="1155CC"/>
            </w:tcBorders>
            <w:tcMar>
              <w:top w:w="0" w:type="dxa"/>
              <w:left w:w="45" w:type="dxa"/>
              <w:bottom w:w="0" w:type="dxa"/>
              <w:right w:w="45" w:type="dxa"/>
            </w:tcMar>
            <w:hideMark/>
          </w:tcPr>
          <w:p w14:paraId="360170D2" w14:textId="77777777" w:rsidR="00B35E4A" w:rsidRDefault="00B35E4A" w:rsidP="000764D7">
            <w:pPr>
              <w:rPr>
                <w:sz w:val="22"/>
                <w:szCs w:val="22"/>
              </w:rPr>
            </w:pPr>
            <w:r>
              <w:rPr>
                <w:sz w:val="22"/>
                <w:szCs w:val="22"/>
              </w:rPr>
              <w:t>UX, interfaces, experiencia, interacción, antecedentes</w:t>
            </w:r>
          </w:p>
        </w:tc>
        <w:tc>
          <w:tcPr>
            <w:tcW w:w="0" w:type="auto"/>
            <w:gridSpan w:val="2"/>
            <w:tcBorders>
              <w:top w:val="single" w:sz="6" w:space="0" w:color="CCCCCC"/>
              <w:left w:val="single" w:sz="6" w:space="0" w:color="CCCCCC"/>
              <w:bottom w:val="single" w:sz="6" w:space="0" w:color="1155CC"/>
              <w:right w:val="single" w:sz="18" w:space="0" w:color="1155CC"/>
            </w:tcBorders>
            <w:tcMar>
              <w:top w:w="0" w:type="dxa"/>
              <w:left w:w="45" w:type="dxa"/>
              <w:bottom w:w="0" w:type="dxa"/>
              <w:right w:w="45" w:type="dxa"/>
            </w:tcMar>
            <w:hideMark/>
          </w:tcPr>
          <w:p w14:paraId="7051FE27" w14:textId="77777777" w:rsidR="00B35E4A" w:rsidRDefault="00B35E4A" w:rsidP="000764D7">
            <w:pPr>
              <w:rPr>
                <w:sz w:val="22"/>
                <w:szCs w:val="22"/>
              </w:rPr>
            </w:pPr>
            <w:r>
              <w:rPr>
                <w:sz w:val="22"/>
                <w:szCs w:val="22"/>
              </w:rPr>
              <w:t>Modelos LOD en GLAM, metadatos, discusiones (polivocality, representatividad)</w:t>
            </w:r>
          </w:p>
        </w:tc>
      </w:tr>
      <w:tr w:rsidR="00B35E4A" w14:paraId="380A1CA7" w14:textId="77777777" w:rsidTr="000764D7">
        <w:trPr>
          <w:trHeight w:val="300"/>
        </w:trPr>
        <w:tc>
          <w:tcPr>
            <w:tcW w:w="0" w:type="auto"/>
            <w:vMerge/>
            <w:tcBorders>
              <w:top w:val="single" w:sz="6" w:space="0" w:color="CCCCCC"/>
              <w:left w:val="single" w:sz="18" w:space="0" w:color="1155CC"/>
              <w:bottom w:val="single" w:sz="18" w:space="0" w:color="1155CC"/>
              <w:right w:val="single" w:sz="6" w:space="0" w:color="1155CC"/>
            </w:tcBorders>
            <w:hideMark/>
          </w:tcPr>
          <w:p w14:paraId="78D5A9A7" w14:textId="77777777" w:rsidR="00B35E4A" w:rsidRDefault="00B35E4A" w:rsidP="000764D7">
            <w:pPr>
              <w:rPr>
                <w:b/>
                <w:bCs/>
                <w:i/>
                <w:iCs/>
                <w:color w:val="1155CC"/>
                <w:sz w:val="28"/>
                <w:szCs w:val="28"/>
              </w:rPr>
            </w:pPr>
          </w:p>
        </w:tc>
        <w:tc>
          <w:tcPr>
            <w:tcW w:w="0" w:type="auto"/>
            <w:tcBorders>
              <w:top w:val="single" w:sz="6" w:space="0" w:color="CCCCCC"/>
              <w:left w:val="single" w:sz="6" w:space="0" w:color="CCCCCC"/>
              <w:bottom w:val="single" w:sz="6" w:space="0" w:color="1155CC"/>
              <w:right w:val="single" w:sz="18" w:space="0" w:color="1155CC"/>
            </w:tcBorders>
            <w:tcMar>
              <w:top w:w="0" w:type="dxa"/>
              <w:left w:w="45" w:type="dxa"/>
              <w:bottom w:w="0" w:type="dxa"/>
              <w:right w:w="45" w:type="dxa"/>
            </w:tcMar>
            <w:hideMark/>
          </w:tcPr>
          <w:p w14:paraId="37DA535F" w14:textId="77777777" w:rsidR="00B35E4A" w:rsidRDefault="00B35E4A" w:rsidP="000764D7">
            <w:pPr>
              <w:rPr>
                <w:b/>
                <w:bCs/>
                <w:i/>
                <w:iCs/>
                <w:color w:val="1155CC"/>
                <w:sz w:val="22"/>
                <w:szCs w:val="22"/>
              </w:rPr>
            </w:pPr>
            <w:r>
              <w:rPr>
                <w:b/>
                <w:bCs/>
                <w:i/>
                <w:iCs/>
                <w:color w:val="1155CC"/>
                <w:sz w:val="22"/>
                <w:szCs w:val="22"/>
              </w:rPr>
              <w:t>2. Marco metodológico para la doble hibridación</w:t>
            </w:r>
          </w:p>
        </w:tc>
        <w:tc>
          <w:tcPr>
            <w:tcW w:w="0" w:type="auto"/>
            <w:tcBorders>
              <w:top w:val="single" w:sz="6" w:space="0" w:color="CCCCCC"/>
              <w:left w:val="single" w:sz="6" w:space="0" w:color="CCCCCC"/>
              <w:bottom w:val="single" w:sz="6" w:space="0" w:color="1155CC"/>
              <w:right w:val="single" w:sz="6" w:space="0" w:color="1155CC"/>
            </w:tcBorders>
            <w:tcMar>
              <w:top w:w="0" w:type="dxa"/>
              <w:left w:w="45" w:type="dxa"/>
              <w:bottom w:w="0" w:type="dxa"/>
              <w:right w:w="45" w:type="dxa"/>
            </w:tcMar>
            <w:hideMark/>
          </w:tcPr>
          <w:p w14:paraId="4DBD25F9" w14:textId="77777777" w:rsidR="00B35E4A" w:rsidRDefault="00B35E4A" w:rsidP="000764D7">
            <w:pPr>
              <w:rPr>
                <w:sz w:val="22"/>
                <w:szCs w:val="22"/>
              </w:rPr>
            </w:pPr>
            <w:r>
              <w:rPr>
                <w:sz w:val="22"/>
                <w:szCs w:val="22"/>
              </w:rPr>
              <w:t>Adopción de metodologías claras de DP/UCD</w:t>
            </w:r>
          </w:p>
        </w:tc>
        <w:tc>
          <w:tcPr>
            <w:tcW w:w="0" w:type="auto"/>
            <w:gridSpan w:val="3"/>
            <w:tcBorders>
              <w:top w:val="single" w:sz="6" w:space="0" w:color="CCCCCC"/>
              <w:left w:val="single" w:sz="6" w:space="0" w:color="CCCCCC"/>
              <w:bottom w:val="single" w:sz="6" w:space="0" w:color="1155CC"/>
              <w:right w:val="single" w:sz="18" w:space="0" w:color="1155CC"/>
            </w:tcBorders>
            <w:tcMar>
              <w:top w:w="0" w:type="dxa"/>
              <w:left w:w="45" w:type="dxa"/>
              <w:bottom w:w="0" w:type="dxa"/>
              <w:right w:w="45" w:type="dxa"/>
            </w:tcMar>
            <w:hideMark/>
          </w:tcPr>
          <w:p w14:paraId="6C669FB7" w14:textId="77777777" w:rsidR="00B35E4A" w:rsidRDefault="00B35E4A" w:rsidP="000764D7">
            <w:pPr>
              <w:rPr>
                <w:sz w:val="22"/>
                <w:szCs w:val="22"/>
              </w:rPr>
            </w:pPr>
            <w:r>
              <w:rPr>
                <w:sz w:val="22"/>
                <w:szCs w:val="22"/>
              </w:rPr>
              <w:t>Metodología de co-producción y articulación con desarrollos tecnológicos necesarios acorde a cada componente.</w:t>
            </w:r>
          </w:p>
        </w:tc>
      </w:tr>
      <w:tr w:rsidR="00B35E4A" w14:paraId="1EEB4620" w14:textId="77777777" w:rsidTr="000764D7">
        <w:trPr>
          <w:trHeight w:val="300"/>
        </w:trPr>
        <w:tc>
          <w:tcPr>
            <w:tcW w:w="0" w:type="auto"/>
            <w:vMerge/>
            <w:tcBorders>
              <w:top w:val="single" w:sz="6" w:space="0" w:color="CCCCCC"/>
              <w:left w:val="single" w:sz="18" w:space="0" w:color="1155CC"/>
              <w:bottom w:val="single" w:sz="18" w:space="0" w:color="1155CC"/>
              <w:right w:val="single" w:sz="6" w:space="0" w:color="1155CC"/>
            </w:tcBorders>
            <w:hideMark/>
          </w:tcPr>
          <w:p w14:paraId="76F9FF2B" w14:textId="77777777" w:rsidR="00B35E4A" w:rsidRDefault="00B35E4A" w:rsidP="000764D7">
            <w:pPr>
              <w:rPr>
                <w:b/>
                <w:bCs/>
                <w:i/>
                <w:iCs/>
                <w:color w:val="1155CC"/>
                <w:sz w:val="28"/>
                <w:szCs w:val="28"/>
              </w:rPr>
            </w:pPr>
          </w:p>
        </w:tc>
        <w:tc>
          <w:tcPr>
            <w:tcW w:w="0" w:type="auto"/>
            <w:tcBorders>
              <w:top w:val="single" w:sz="6" w:space="0" w:color="CCCCCC"/>
              <w:left w:val="single" w:sz="6" w:space="0" w:color="CCCCCC"/>
              <w:bottom w:val="single" w:sz="6" w:space="0" w:color="1155CC"/>
              <w:right w:val="single" w:sz="18" w:space="0" w:color="1155CC"/>
            </w:tcBorders>
            <w:tcMar>
              <w:top w:w="0" w:type="dxa"/>
              <w:left w:w="45" w:type="dxa"/>
              <w:bottom w:w="0" w:type="dxa"/>
              <w:right w:w="45" w:type="dxa"/>
            </w:tcMar>
            <w:hideMark/>
          </w:tcPr>
          <w:p w14:paraId="6FBEFFEA" w14:textId="77777777" w:rsidR="00B35E4A" w:rsidRDefault="00B35E4A" w:rsidP="000764D7">
            <w:pPr>
              <w:rPr>
                <w:b/>
                <w:bCs/>
                <w:i/>
                <w:iCs/>
                <w:color w:val="1155CC"/>
                <w:sz w:val="22"/>
                <w:szCs w:val="22"/>
              </w:rPr>
            </w:pPr>
            <w:r>
              <w:rPr>
                <w:b/>
                <w:bCs/>
                <w:i/>
                <w:iCs/>
                <w:color w:val="1155CC"/>
                <w:sz w:val="22"/>
                <w:szCs w:val="22"/>
              </w:rPr>
              <w:t>3. Herramienta evaluativa de procesos de DP/UCD</w:t>
            </w:r>
          </w:p>
        </w:tc>
        <w:tc>
          <w:tcPr>
            <w:tcW w:w="0" w:type="auto"/>
            <w:gridSpan w:val="4"/>
            <w:tcBorders>
              <w:top w:val="single" w:sz="6" w:space="0" w:color="CCCCCC"/>
              <w:left w:val="single" w:sz="6" w:space="0" w:color="CCCCCC"/>
              <w:bottom w:val="single" w:sz="6" w:space="0" w:color="1155CC"/>
              <w:right w:val="single" w:sz="18" w:space="0" w:color="1155CC"/>
            </w:tcBorders>
            <w:tcMar>
              <w:top w:w="0" w:type="dxa"/>
              <w:left w:w="45" w:type="dxa"/>
              <w:bottom w:w="0" w:type="dxa"/>
              <w:right w:w="45" w:type="dxa"/>
            </w:tcMar>
            <w:hideMark/>
          </w:tcPr>
          <w:p w14:paraId="0D6CB869" w14:textId="77777777" w:rsidR="00B35E4A" w:rsidRDefault="00B35E4A" w:rsidP="000764D7">
            <w:pPr>
              <w:rPr>
                <w:sz w:val="22"/>
                <w:szCs w:val="22"/>
              </w:rPr>
            </w:pPr>
            <w:r>
              <w:rPr>
                <w:sz w:val="22"/>
                <w:szCs w:val="22"/>
              </w:rPr>
              <w:t>Evaluación acorde al marco metodológico y sus objetivos</w:t>
            </w:r>
          </w:p>
        </w:tc>
      </w:tr>
      <w:tr w:rsidR="00B35E4A" w14:paraId="55E405E0" w14:textId="77777777" w:rsidTr="000764D7">
        <w:trPr>
          <w:trHeight w:val="300"/>
        </w:trPr>
        <w:tc>
          <w:tcPr>
            <w:tcW w:w="0" w:type="auto"/>
            <w:vMerge/>
            <w:tcBorders>
              <w:top w:val="single" w:sz="6" w:space="0" w:color="CCCCCC"/>
              <w:left w:val="single" w:sz="18" w:space="0" w:color="1155CC"/>
              <w:bottom w:val="single" w:sz="18" w:space="0" w:color="1155CC"/>
              <w:right w:val="single" w:sz="6" w:space="0" w:color="1155CC"/>
            </w:tcBorders>
            <w:hideMark/>
          </w:tcPr>
          <w:p w14:paraId="42EDF305" w14:textId="77777777" w:rsidR="00B35E4A" w:rsidRDefault="00B35E4A" w:rsidP="000764D7">
            <w:pPr>
              <w:rPr>
                <w:b/>
                <w:bCs/>
                <w:i/>
                <w:iCs/>
                <w:color w:val="1155CC"/>
                <w:sz w:val="28"/>
                <w:szCs w:val="28"/>
              </w:rPr>
            </w:pPr>
          </w:p>
        </w:tc>
        <w:tc>
          <w:tcPr>
            <w:tcW w:w="0" w:type="auto"/>
            <w:tcBorders>
              <w:top w:val="single" w:sz="6" w:space="0" w:color="CCCCCC"/>
              <w:left w:val="single" w:sz="6" w:space="0" w:color="CCCCCC"/>
              <w:bottom w:val="single" w:sz="18" w:space="0" w:color="1155CC"/>
              <w:right w:val="single" w:sz="18" w:space="0" w:color="1155CC"/>
            </w:tcBorders>
            <w:tcMar>
              <w:top w:w="0" w:type="dxa"/>
              <w:left w:w="45" w:type="dxa"/>
              <w:bottom w:w="0" w:type="dxa"/>
              <w:right w:w="45" w:type="dxa"/>
            </w:tcMar>
            <w:hideMark/>
          </w:tcPr>
          <w:p w14:paraId="3D90E5E7" w14:textId="77777777" w:rsidR="00B35E4A" w:rsidRDefault="00B35E4A" w:rsidP="000764D7">
            <w:pPr>
              <w:rPr>
                <w:b/>
                <w:bCs/>
                <w:i/>
                <w:iCs/>
                <w:color w:val="1155CC"/>
                <w:sz w:val="22"/>
                <w:szCs w:val="22"/>
              </w:rPr>
            </w:pPr>
            <w:r>
              <w:rPr>
                <w:b/>
                <w:bCs/>
                <w:i/>
                <w:iCs/>
                <w:color w:val="1155CC"/>
                <w:sz w:val="22"/>
                <w:szCs w:val="22"/>
              </w:rPr>
              <w:t>4. Marco evaluativo de usabilidad del sistema HerStory NeSy Ai</w:t>
            </w:r>
          </w:p>
        </w:tc>
        <w:tc>
          <w:tcPr>
            <w:tcW w:w="0" w:type="auto"/>
            <w:tcBorders>
              <w:top w:val="single" w:sz="6" w:space="0" w:color="CCCCCC"/>
              <w:left w:val="single" w:sz="6" w:space="0" w:color="CCCCCC"/>
              <w:bottom w:val="single" w:sz="18" w:space="0" w:color="1155CC"/>
              <w:right w:val="single" w:sz="6" w:space="0" w:color="1155CC"/>
            </w:tcBorders>
            <w:tcMar>
              <w:top w:w="0" w:type="dxa"/>
              <w:left w:w="45" w:type="dxa"/>
              <w:bottom w:w="0" w:type="dxa"/>
              <w:right w:w="45" w:type="dxa"/>
            </w:tcMar>
            <w:hideMark/>
          </w:tcPr>
          <w:p w14:paraId="7AD095A6" w14:textId="77777777" w:rsidR="00B35E4A" w:rsidRDefault="00B35E4A" w:rsidP="000764D7">
            <w:pPr>
              <w:rPr>
                <w:b/>
                <w:bCs/>
                <w:i/>
                <w:iCs/>
                <w:color w:val="1155CC"/>
                <w:sz w:val="22"/>
                <w:szCs w:val="22"/>
              </w:rPr>
            </w:pPr>
          </w:p>
        </w:tc>
        <w:tc>
          <w:tcPr>
            <w:tcW w:w="0" w:type="auto"/>
            <w:tcBorders>
              <w:top w:val="single" w:sz="6" w:space="0" w:color="CCCCCC"/>
              <w:left w:val="single" w:sz="6" w:space="0" w:color="CCCCCC"/>
              <w:bottom w:val="single" w:sz="18" w:space="0" w:color="1155CC"/>
              <w:right w:val="single" w:sz="6" w:space="0" w:color="1155CC"/>
            </w:tcBorders>
            <w:tcMar>
              <w:top w:w="0" w:type="dxa"/>
              <w:left w:w="45" w:type="dxa"/>
              <w:bottom w:w="0" w:type="dxa"/>
              <w:right w:w="45" w:type="dxa"/>
            </w:tcMar>
            <w:hideMark/>
          </w:tcPr>
          <w:p w14:paraId="2F09ED21" w14:textId="77777777" w:rsidR="00B35E4A" w:rsidRDefault="00B35E4A" w:rsidP="000764D7">
            <w:pPr>
              <w:rPr>
                <w:sz w:val="22"/>
                <w:szCs w:val="22"/>
              </w:rPr>
            </w:pPr>
            <w:r>
              <w:rPr>
                <w:sz w:val="22"/>
                <w:szCs w:val="22"/>
              </w:rPr>
              <w:t>User testing, feedback, procesos de divulgación y apropiación</w:t>
            </w:r>
          </w:p>
        </w:tc>
        <w:tc>
          <w:tcPr>
            <w:tcW w:w="0" w:type="auto"/>
            <w:tcBorders>
              <w:top w:val="single" w:sz="6" w:space="0" w:color="CCCCCC"/>
              <w:left w:val="single" w:sz="6" w:space="0" w:color="CCCCCC"/>
              <w:bottom w:val="single" w:sz="18" w:space="0" w:color="1155CC"/>
              <w:right w:val="single" w:sz="6" w:space="0" w:color="1155CC"/>
            </w:tcBorders>
            <w:tcMar>
              <w:top w:w="0" w:type="dxa"/>
              <w:left w:w="45" w:type="dxa"/>
              <w:bottom w:w="0" w:type="dxa"/>
              <w:right w:w="45" w:type="dxa"/>
            </w:tcMar>
            <w:hideMark/>
          </w:tcPr>
          <w:p w14:paraId="2ADACD27" w14:textId="77777777" w:rsidR="00B35E4A" w:rsidRDefault="00B35E4A" w:rsidP="000764D7">
            <w:pPr>
              <w:rPr>
                <w:sz w:val="22"/>
                <w:szCs w:val="22"/>
              </w:rPr>
            </w:pPr>
          </w:p>
        </w:tc>
        <w:tc>
          <w:tcPr>
            <w:tcW w:w="0" w:type="auto"/>
            <w:tcBorders>
              <w:top w:val="single" w:sz="6" w:space="0" w:color="CCCCCC"/>
              <w:left w:val="single" w:sz="6" w:space="0" w:color="CCCCCC"/>
              <w:bottom w:val="single" w:sz="18" w:space="0" w:color="1155CC"/>
              <w:right w:val="single" w:sz="18" w:space="0" w:color="1155CC"/>
            </w:tcBorders>
            <w:tcMar>
              <w:top w:w="0" w:type="dxa"/>
              <w:left w:w="45" w:type="dxa"/>
              <w:bottom w:w="0" w:type="dxa"/>
              <w:right w:w="45" w:type="dxa"/>
            </w:tcMar>
            <w:hideMark/>
          </w:tcPr>
          <w:p w14:paraId="26FD138E" w14:textId="77777777" w:rsidR="00B35E4A" w:rsidRDefault="00B35E4A" w:rsidP="000764D7">
            <w:pPr>
              <w:rPr>
                <w:sz w:val="22"/>
                <w:szCs w:val="22"/>
              </w:rPr>
            </w:pPr>
            <w:r>
              <w:rPr>
                <w:sz w:val="22"/>
                <w:szCs w:val="22"/>
              </w:rPr>
              <w:t>User testing, feedback, procesos de divulgación y apropiación</w:t>
            </w:r>
          </w:p>
        </w:tc>
      </w:tr>
    </w:tbl>
    <w:p w14:paraId="5C0A4CDE" w14:textId="3D086392" w:rsidR="00332764" w:rsidRDefault="00FA7BD0" w:rsidP="000764D7">
      <w:pPr>
        <w:pStyle w:val="Caption"/>
        <w:spacing w:line="360" w:lineRule="auto"/>
      </w:pPr>
      <w:bookmarkStart w:id="17" w:name="_Toc208751205"/>
      <w:r>
        <w:t xml:space="preserve">Tabla </w:t>
      </w:r>
      <w:fldSimple w:instr=" SEQ Tabla \* ARABIC ">
        <w:r>
          <w:rPr>
            <w:noProof/>
          </w:rPr>
          <w:t>1</w:t>
        </w:r>
      </w:fldSimple>
      <w:r>
        <w:t xml:space="preserve">. </w:t>
      </w:r>
      <w:r w:rsidRPr="00A15F93">
        <w:t>Articulación entre los componentes y la estrategia de DP/UCD</w:t>
      </w:r>
      <w:bookmarkEnd w:id="17"/>
    </w:p>
    <w:p w14:paraId="1233D338" w14:textId="77777777" w:rsidR="00332764" w:rsidRDefault="00000000" w:rsidP="000764D7">
      <w:pPr>
        <w:pStyle w:val="Heading1"/>
        <w:numPr>
          <w:ilvl w:val="0"/>
          <w:numId w:val="4"/>
        </w:numPr>
        <w:ind w:left="0" w:firstLine="0"/>
        <w:jc w:val="both"/>
      </w:pPr>
      <w:bookmarkStart w:id="18" w:name="_ve6nhzdmn7oy" w:colFirst="0" w:colLast="0"/>
      <w:bookmarkStart w:id="19" w:name="_Toc208750853"/>
      <w:bookmarkEnd w:id="18"/>
      <w:r>
        <w:t>Cronograma general.</w:t>
      </w:r>
      <w:bookmarkEnd w:id="19"/>
    </w:p>
    <w:p w14:paraId="693AB467" w14:textId="7B26EAFA" w:rsidR="00332764" w:rsidRDefault="00000000" w:rsidP="000764D7">
      <w:pPr>
        <w:spacing w:line="360" w:lineRule="auto"/>
        <w:jc w:val="both"/>
      </w:pPr>
      <w:r>
        <w:t>A continuación</w:t>
      </w:r>
      <w:r w:rsidR="00FA7BD0">
        <w:t>,</w:t>
      </w:r>
      <w:r>
        <w:t xml:space="preserve"> se presenta un posible cronograma de desarrollo del proyecto, planteando de manera general que cada componente genere un producto de conocimiento tipo artículo académico. </w:t>
      </w:r>
    </w:p>
    <w:tbl>
      <w:tblPr>
        <w:tblStyle w:val="a0"/>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2"/>
        <w:gridCol w:w="3059"/>
        <w:gridCol w:w="606"/>
        <w:gridCol w:w="478"/>
        <w:gridCol w:w="641"/>
        <w:gridCol w:w="665"/>
        <w:gridCol w:w="583"/>
        <w:gridCol w:w="595"/>
      </w:tblGrid>
      <w:tr w:rsidR="00332764" w14:paraId="53AE6E0A" w14:textId="77777777">
        <w:trPr>
          <w:trHeight w:val="300"/>
        </w:trPr>
        <w:tc>
          <w:tcPr>
            <w:tcW w:w="2730" w:type="dxa"/>
            <w:tcBorders>
              <w:top w:val="single" w:sz="6" w:space="0" w:color="CCCCCC"/>
              <w:left w:val="single" w:sz="6" w:space="0" w:color="CCCCCC"/>
              <w:bottom w:val="single" w:sz="12" w:space="0" w:color="1C4587"/>
              <w:right w:val="single" w:sz="6" w:space="0" w:color="CCCCCC"/>
            </w:tcBorders>
            <w:tcMar>
              <w:top w:w="0" w:type="dxa"/>
              <w:left w:w="40" w:type="dxa"/>
              <w:bottom w:w="0" w:type="dxa"/>
              <w:right w:w="40" w:type="dxa"/>
            </w:tcMar>
            <w:vAlign w:val="center"/>
          </w:tcPr>
          <w:p w14:paraId="0C27C1F1"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6C47EAF4" w14:textId="77777777" w:rsidR="00332764" w:rsidRDefault="00000000" w:rsidP="000764D7">
            <w:pPr>
              <w:widowControl w:val="0"/>
              <w:jc w:val="both"/>
              <w:rPr>
                <w:rFonts w:ascii="Calibri" w:eastAsia="Calibri" w:hAnsi="Calibri" w:cs="Calibri"/>
                <w:color w:val="000000"/>
                <w:sz w:val="22"/>
                <w:szCs w:val="22"/>
              </w:rPr>
            </w:pPr>
            <w:r>
              <w:rPr>
                <w:b/>
              </w:rPr>
              <w:t>Semestre</w:t>
            </w:r>
          </w:p>
        </w:tc>
        <w:tc>
          <w:tcPr>
            <w:tcW w:w="606" w:type="dxa"/>
            <w:tcBorders>
              <w:top w:val="single" w:sz="6" w:space="0" w:color="1155CC"/>
              <w:left w:val="single" w:sz="6" w:space="0" w:color="CCCCCC"/>
              <w:bottom w:val="single" w:sz="12" w:space="0" w:color="1C4587"/>
              <w:right w:val="single" w:sz="6" w:space="0" w:color="1155CC"/>
            </w:tcBorders>
            <w:tcMar>
              <w:top w:w="0" w:type="dxa"/>
              <w:left w:w="40" w:type="dxa"/>
              <w:bottom w:w="0" w:type="dxa"/>
              <w:right w:w="40" w:type="dxa"/>
            </w:tcMar>
            <w:vAlign w:val="center"/>
          </w:tcPr>
          <w:p w14:paraId="1E0D7985" w14:textId="77777777" w:rsidR="00332764" w:rsidRDefault="00000000" w:rsidP="000764D7">
            <w:pPr>
              <w:widowControl w:val="0"/>
              <w:jc w:val="both"/>
              <w:rPr>
                <w:rFonts w:ascii="Calibri" w:eastAsia="Calibri" w:hAnsi="Calibri" w:cs="Calibri"/>
                <w:color w:val="000000"/>
                <w:sz w:val="22"/>
                <w:szCs w:val="22"/>
              </w:rPr>
            </w:pPr>
            <w:r>
              <w:rPr>
                <w:b/>
                <w:sz w:val="18"/>
                <w:szCs w:val="18"/>
              </w:rPr>
              <w:t>25-2</w:t>
            </w:r>
          </w:p>
        </w:tc>
        <w:tc>
          <w:tcPr>
            <w:tcW w:w="478" w:type="dxa"/>
            <w:tcBorders>
              <w:top w:val="single" w:sz="6" w:space="0" w:color="1155CC"/>
              <w:left w:val="single" w:sz="6" w:space="0" w:color="CCCCCC"/>
              <w:bottom w:val="single" w:sz="12" w:space="0" w:color="1C4587"/>
              <w:right w:val="single" w:sz="6" w:space="0" w:color="1155CC"/>
            </w:tcBorders>
            <w:tcMar>
              <w:top w:w="0" w:type="dxa"/>
              <w:left w:w="40" w:type="dxa"/>
              <w:bottom w:w="0" w:type="dxa"/>
              <w:right w:w="40" w:type="dxa"/>
            </w:tcMar>
            <w:vAlign w:val="center"/>
          </w:tcPr>
          <w:p w14:paraId="05FBA5EE" w14:textId="77777777" w:rsidR="00332764" w:rsidRDefault="00000000" w:rsidP="000764D7">
            <w:pPr>
              <w:widowControl w:val="0"/>
              <w:jc w:val="both"/>
              <w:rPr>
                <w:rFonts w:ascii="Calibri" w:eastAsia="Calibri" w:hAnsi="Calibri" w:cs="Calibri"/>
                <w:color w:val="000000"/>
                <w:sz w:val="22"/>
                <w:szCs w:val="22"/>
              </w:rPr>
            </w:pPr>
            <w:r>
              <w:rPr>
                <w:b/>
                <w:sz w:val="18"/>
                <w:szCs w:val="18"/>
              </w:rPr>
              <w:t>26-1</w:t>
            </w:r>
          </w:p>
        </w:tc>
        <w:tc>
          <w:tcPr>
            <w:tcW w:w="641" w:type="dxa"/>
            <w:tcBorders>
              <w:top w:val="single" w:sz="6" w:space="0" w:color="1155CC"/>
              <w:left w:val="single" w:sz="6" w:space="0" w:color="CCCCCC"/>
              <w:bottom w:val="single" w:sz="12" w:space="0" w:color="1C4587"/>
              <w:right w:val="single" w:sz="6" w:space="0" w:color="1155CC"/>
            </w:tcBorders>
            <w:tcMar>
              <w:top w:w="0" w:type="dxa"/>
              <w:left w:w="40" w:type="dxa"/>
              <w:bottom w:w="0" w:type="dxa"/>
              <w:right w:w="40" w:type="dxa"/>
            </w:tcMar>
            <w:vAlign w:val="center"/>
          </w:tcPr>
          <w:p w14:paraId="2219614C" w14:textId="77777777" w:rsidR="00332764" w:rsidRDefault="00000000" w:rsidP="000764D7">
            <w:pPr>
              <w:widowControl w:val="0"/>
              <w:jc w:val="both"/>
              <w:rPr>
                <w:rFonts w:ascii="Calibri" w:eastAsia="Calibri" w:hAnsi="Calibri" w:cs="Calibri"/>
                <w:color w:val="000000"/>
                <w:sz w:val="22"/>
                <w:szCs w:val="22"/>
              </w:rPr>
            </w:pPr>
            <w:r>
              <w:rPr>
                <w:b/>
                <w:sz w:val="18"/>
                <w:szCs w:val="18"/>
              </w:rPr>
              <w:t>26-2</w:t>
            </w:r>
          </w:p>
        </w:tc>
        <w:tc>
          <w:tcPr>
            <w:tcW w:w="665" w:type="dxa"/>
            <w:tcBorders>
              <w:top w:val="single" w:sz="6" w:space="0" w:color="1155CC"/>
              <w:left w:val="single" w:sz="6" w:space="0" w:color="CCCCCC"/>
              <w:bottom w:val="single" w:sz="12" w:space="0" w:color="1C4587"/>
              <w:right w:val="single" w:sz="6" w:space="0" w:color="1155CC"/>
            </w:tcBorders>
            <w:tcMar>
              <w:top w:w="0" w:type="dxa"/>
              <w:left w:w="40" w:type="dxa"/>
              <w:bottom w:w="0" w:type="dxa"/>
              <w:right w:w="40" w:type="dxa"/>
            </w:tcMar>
            <w:vAlign w:val="center"/>
          </w:tcPr>
          <w:p w14:paraId="42B65F2D" w14:textId="77777777" w:rsidR="00332764" w:rsidRDefault="00000000" w:rsidP="000764D7">
            <w:pPr>
              <w:widowControl w:val="0"/>
              <w:jc w:val="both"/>
              <w:rPr>
                <w:rFonts w:ascii="Calibri" w:eastAsia="Calibri" w:hAnsi="Calibri" w:cs="Calibri"/>
                <w:color w:val="000000"/>
                <w:sz w:val="22"/>
                <w:szCs w:val="22"/>
              </w:rPr>
            </w:pPr>
            <w:r>
              <w:rPr>
                <w:b/>
                <w:sz w:val="18"/>
                <w:szCs w:val="18"/>
              </w:rPr>
              <w:t>27-1</w:t>
            </w:r>
          </w:p>
        </w:tc>
        <w:tc>
          <w:tcPr>
            <w:tcW w:w="583" w:type="dxa"/>
            <w:tcBorders>
              <w:top w:val="single" w:sz="6" w:space="0" w:color="1155CC"/>
              <w:left w:val="single" w:sz="6" w:space="0" w:color="CCCCCC"/>
              <w:bottom w:val="single" w:sz="12" w:space="0" w:color="1C4587"/>
              <w:right w:val="single" w:sz="6" w:space="0" w:color="1155CC"/>
            </w:tcBorders>
            <w:tcMar>
              <w:top w:w="0" w:type="dxa"/>
              <w:left w:w="40" w:type="dxa"/>
              <w:bottom w:w="0" w:type="dxa"/>
              <w:right w:w="40" w:type="dxa"/>
            </w:tcMar>
            <w:vAlign w:val="center"/>
          </w:tcPr>
          <w:p w14:paraId="696E0E86" w14:textId="77777777" w:rsidR="00332764" w:rsidRDefault="00000000" w:rsidP="000764D7">
            <w:pPr>
              <w:widowControl w:val="0"/>
              <w:jc w:val="both"/>
              <w:rPr>
                <w:rFonts w:ascii="Calibri" w:eastAsia="Calibri" w:hAnsi="Calibri" w:cs="Calibri"/>
                <w:color w:val="000000"/>
                <w:sz w:val="22"/>
                <w:szCs w:val="22"/>
              </w:rPr>
            </w:pPr>
            <w:r>
              <w:rPr>
                <w:b/>
                <w:sz w:val="18"/>
                <w:szCs w:val="18"/>
              </w:rPr>
              <w:t>27-2</w:t>
            </w:r>
          </w:p>
        </w:tc>
        <w:tc>
          <w:tcPr>
            <w:tcW w:w="595" w:type="dxa"/>
            <w:tcBorders>
              <w:top w:val="single" w:sz="6" w:space="0" w:color="1155CC"/>
              <w:left w:val="single" w:sz="6" w:space="0" w:color="CCCCCC"/>
              <w:bottom w:val="single" w:sz="12" w:space="0" w:color="1C4587"/>
              <w:right w:val="single" w:sz="6" w:space="0" w:color="1155CC"/>
            </w:tcBorders>
            <w:tcMar>
              <w:top w:w="0" w:type="dxa"/>
              <w:left w:w="40" w:type="dxa"/>
              <w:bottom w:w="0" w:type="dxa"/>
              <w:right w:w="40" w:type="dxa"/>
            </w:tcMar>
            <w:vAlign w:val="center"/>
          </w:tcPr>
          <w:p w14:paraId="3E3007F7" w14:textId="77777777" w:rsidR="00332764" w:rsidRDefault="00000000" w:rsidP="000764D7">
            <w:pPr>
              <w:widowControl w:val="0"/>
              <w:jc w:val="both"/>
              <w:rPr>
                <w:rFonts w:ascii="Calibri" w:eastAsia="Calibri" w:hAnsi="Calibri" w:cs="Calibri"/>
                <w:color w:val="000000"/>
                <w:sz w:val="22"/>
                <w:szCs w:val="22"/>
              </w:rPr>
            </w:pPr>
            <w:r>
              <w:rPr>
                <w:b/>
                <w:sz w:val="18"/>
                <w:szCs w:val="18"/>
              </w:rPr>
              <w:t>28 - 1</w:t>
            </w:r>
          </w:p>
        </w:tc>
      </w:tr>
      <w:tr w:rsidR="00332764" w14:paraId="3FD162AC" w14:textId="77777777">
        <w:trPr>
          <w:trHeight w:val="300"/>
        </w:trPr>
        <w:tc>
          <w:tcPr>
            <w:tcW w:w="2730" w:type="dxa"/>
            <w:vMerge w:val="restart"/>
            <w:tcBorders>
              <w:top w:val="single" w:sz="6" w:space="0" w:color="CCCCCC"/>
              <w:left w:val="single" w:sz="12" w:space="0" w:color="1C4587"/>
              <w:bottom w:val="single" w:sz="12" w:space="0" w:color="1C4587"/>
              <w:right w:val="single" w:sz="6" w:space="0" w:color="1155CC"/>
            </w:tcBorders>
            <w:tcMar>
              <w:top w:w="0" w:type="dxa"/>
              <w:left w:w="40" w:type="dxa"/>
              <w:bottom w:w="0" w:type="dxa"/>
              <w:right w:w="40" w:type="dxa"/>
            </w:tcMar>
            <w:vAlign w:val="center"/>
          </w:tcPr>
          <w:p w14:paraId="65C05145" w14:textId="77777777" w:rsidR="00332764" w:rsidRDefault="00000000" w:rsidP="000764D7">
            <w:pPr>
              <w:widowControl w:val="0"/>
              <w:jc w:val="both"/>
              <w:rPr>
                <w:rFonts w:ascii="Calibri" w:eastAsia="Calibri" w:hAnsi="Calibri" w:cs="Calibri"/>
                <w:b/>
                <w:i/>
                <w:color w:val="38761D"/>
                <w:sz w:val="22"/>
                <w:szCs w:val="22"/>
              </w:rPr>
            </w:pPr>
            <w:r>
              <w:rPr>
                <w:rFonts w:ascii="Calibri" w:eastAsia="Calibri" w:hAnsi="Calibri" w:cs="Calibri"/>
                <w:b/>
                <w:i/>
                <w:color w:val="38761D"/>
                <w:sz w:val="22"/>
                <w:szCs w:val="22"/>
              </w:rPr>
              <w:t>1. Estrategia de DP/UCD</w:t>
            </w: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1DFAA387" w14:textId="77777777" w:rsidR="00332764" w:rsidRDefault="00000000" w:rsidP="000764D7">
            <w:pPr>
              <w:widowControl w:val="0"/>
              <w:jc w:val="both"/>
              <w:rPr>
                <w:rFonts w:ascii="Calibri" w:eastAsia="Calibri" w:hAnsi="Calibri" w:cs="Calibri"/>
                <w:color w:val="000000"/>
                <w:sz w:val="22"/>
                <w:szCs w:val="22"/>
              </w:rPr>
            </w:pPr>
            <w:r>
              <w:t>Antecedentes DP/UCD</w:t>
            </w:r>
          </w:p>
        </w:tc>
        <w:tc>
          <w:tcPr>
            <w:tcW w:w="606"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33603541"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0CE7D5D5"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5031057"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5196A9C7"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1BFC1EC5"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12" w:space="0" w:color="1C4587"/>
            </w:tcBorders>
            <w:tcMar>
              <w:top w:w="0" w:type="dxa"/>
              <w:left w:w="40" w:type="dxa"/>
              <w:bottom w:w="0" w:type="dxa"/>
              <w:right w:w="40" w:type="dxa"/>
            </w:tcMar>
            <w:vAlign w:val="center"/>
          </w:tcPr>
          <w:p w14:paraId="32353F7D" w14:textId="77777777" w:rsidR="00332764" w:rsidRDefault="00332764" w:rsidP="000764D7">
            <w:pPr>
              <w:widowControl w:val="0"/>
              <w:jc w:val="both"/>
              <w:rPr>
                <w:rFonts w:ascii="Calibri" w:eastAsia="Calibri" w:hAnsi="Calibri" w:cs="Calibri"/>
                <w:color w:val="000000"/>
                <w:sz w:val="22"/>
                <w:szCs w:val="22"/>
              </w:rPr>
            </w:pPr>
          </w:p>
        </w:tc>
      </w:tr>
      <w:tr w:rsidR="00332764" w14:paraId="7A460301" w14:textId="77777777">
        <w:trPr>
          <w:trHeight w:val="855"/>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5EC3262B"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7F9C169C" w14:textId="77777777" w:rsidR="00332764" w:rsidRDefault="00000000" w:rsidP="000764D7">
            <w:pPr>
              <w:widowControl w:val="0"/>
              <w:jc w:val="both"/>
              <w:rPr>
                <w:rFonts w:ascii="Calibri" w:eastAsia="Calibri" w:hAnsi="Calibri" w:cs="Calibri"/>
                <w:color w:val="000000"/>
                <w:sz w:val="22"/>
                <w:szCs w:val="22"/>
              </w:rPr>
            </w:pPr>
            <w:r>
              <w:t>Estructura de participantes y casos de uso y relación con la base de conocimiento</w:t>
            </w:r>
          </w:p>
        </w:tc>
        <w:tc>
          <w:tcPr>
            <w:tcW w:w="606"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221C5A75"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4C6F0AE"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4F0C0333"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1AE39A04"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289840CE"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12" w:space="0" w:color="1C4587"/>
            </w:tcBorders>
            <w:tcMar>
              <w:top w:w="0" w:type="dxa"/>
              <w:left w:w="40" w:type="dxa"/>
              <w:bottom w:w="0" w:type="dxa"/>
              <w:right w:w="40" w:type="dxa"/>
            </w:tcMar>
            <w:vAlign w:val="center"/>
          </w:tcPr>
          <w:p w14:paraId="73FADEE6" w14:textId="77777777" w:rsidR="00332764" w:rsidRDefault="00332764" w:rsidP="000764D7">
            <w:pPr>
              <w:widowControl w:val="0"/>
              <w:jc w:val="both"/>
              <w:rPr>
                <w:rFonts w:ascii="Calibri" w:eastAsia="Calibri" w:hAnsi="Calibri" w:cs="Calibri"/>
                <w:color w:val="000000"/>
                <w:sz w:val="22"/>
                <w:szCs w:val="22"/>
              </w:rPr>
            </w:pPr>
          </w:p>
        </w:tc>
      </w:tr>
      <w:tr w:rsidR="00332764" w14:paraId="137C53C3" w14:textId="77777777">
        <w:trPr>
          <w:trHeight w:val="300"/>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6AEE3B51"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5066794D" w14:textId="77777777" w:rsidR="00332764" w:rsidRDefault="00000000" w:rsidP="000764D7">
            <w:pPr>
              <w:widowControl w:val="0"/>
              <w:jc w:val="both"/>
              <w:rPr>
                <w:rFonts w:ascii="Calibri" w:eastAsia="Calibri" w:hAnsi="Calibri" w:cs="Calibri"/>
                <w:color w:val="000000"/>
                <w:sz w:val="22"/>
                <w:szCs w:val="22"/>
              </w:rPr>
            </w:pPr>
            <w:r>
              <w:t>Alcances y momentos de participación</w:t>
            </w:r>
          </w:p>
        </w:tc>
        <w:tc>
          <w:tcPr>
            <w:tcW w:w="606"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064867F3"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22C89B1D"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04F3661B"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08A0C0A0"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1A0A710D"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12" w:space="0" w:color="1C4587"/>
            </w:tcBorders>
            <w:tcMar>
              <w:top w:w="0" w:type="dxa"/>
              <w:left w:w="40" w:type="dxa"/>
              <w:bottom w:w="0" w:type="dxa"/>
              <w:right w:w="40" w:type="dxa"/>
            </w:tcMar>
            <w:vAlign w:val="center"/>
          </w:tcPr>
          <w:p w14:paraId="1D9FB8AC" w14:textId="77777777" w:rsidR="00332764" w:rsidRDefault="00332764" w:rsidP="000764D7">
            <w:pPr>
              <w:widowControl w:val="0"/>
              <w:jc w:val="both"/>
              <w:rPr>
                <w:rFonts w:ascii="Calibri" w:eastAsia="Calibri" w:hAnsi="Calibri" w:cs="Calibri"/>
                <w:color w:val="000000"/>
                <w:sz w:val="22"/>
                <w:szCs w:val="22"/>
              </w:rPr>
            </w:pPr>
          </w:p>
        </w:tc>
      </w:tr>
      <w:tr w:rsidR="00332764" w14:paraId="23299534" w14:textId="77777777">
        <w:trPr>
          <w:trHeight w:val="570"/>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23A618F0"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6177266" w14:textId="77777777" w:rsidR="00332764" w:rsidRDefault="00000000" w:rsidP="000764D7">
            <w:pPr>
              <w:widowControl w:val="0"/>
              <w:jc w:val="both"/>
              <w:rPr>
                <w:rFonts w:ascii="Calibri" w:eastAsia="Calibri" w:hAnsi="Calibri" w:cs="Calibri"/>
                <w:color w:val="000000"/>
                <w:sz w:val="22"/>
                <w:szCs w:val="22"/>
              </w:rPr>
            </w:pPr>
            <w:r>
              <w:t>Reconocimiento de necesidades y expectativas</w:t>
            </w:r>
          </w:p>
        </w:tc>
        <w:tc>
          <w:tcPr>
            <w:tcW w:w="606"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3C8C8A46"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76A16363"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286EC381"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C4EECFA"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3AE606BE"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12" w:space="0" w:color="1C4587"/>
            </w:tcBorders>
            <w:tcMar>
              <w:top w:w="0" w:type="dxa"/>
              <w:left w:w="40" w:type="dxa"/>
              <w:bottom w:w="0" w:type="dxa"/>
              <w:right w:w="40" w:type="dxa"/>
            </w:tcMar>
            <w:vAlign w:val="center"/>
          </w:tcPr>
          <w:p w14:paraId="259D6B49" w14:textId="77777777" w:rsidR="00332764" w:rsidRDefault="00332764" w:rsidP="000764D7">
            <w:pPr>
              <w:widowControl w:val="0"/>
              <w:jc w:val="both"/>
              <w:rPr>
                <w:rFonts w:ascii="Calibri" w:eastAsia="Calibri" w:hAnsi="Calibri" w:cs="Calibri"/>
                <w:color w:val="000000"/>
                <w:sz w:val="22"/>
                <w:szCs w:val="22"/>
              </w:rPr>
            </w:pPr>
          </w:p>
        </w:tc>
      </w:tr>
      <w:tr w:rsidR="00332764" w14:paraId="6CED3BDE" w14:textId="77777777">
        <w:trPr>
          <w:trHeight w:val="570"/>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0D4DC2E3"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7B3A2D84" w14:textId="77777777" w:rsidR="00332764" w:rsidRDefault="00000000" w:rsidP="000764D7">
            <w:pPr>
              <w:widowControl w:val="0"/>
              <w:jc w:val="both"/>
              <w:rPr>
                <w:rFonts w:ascii="Calibri" w:eastAsia="Calibri" w:hAnsi="Calibri" w:cs="Calibri"/>
                <w:color w:val="000000"/>
                <w:sz w:val="22"/>
                <w:szCs w:val="22"/>
              </w:rPr>
            </w:pPr>
            <w:r>
              <w:t xml:space="preserve">Dinamizar actividades de </w:t>
            </w:r>
            <w:proofErr w:type="spellStart"/>
            <w:r>
              <w:t>co</w:t>
            </w:r>
            <w:proofErr w:type="spellEnd"/>
            <w:r>
              <w:t>-creación y ciencia ciudadana</w:t>
            </w:r>
          </w:p>
        </w:tc>
        <w:tc>
          <w:tcPr>
            <w:tcW w:w="606"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01F123DB"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1AF948A0"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6863E137"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5AC3E993"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28E48A24"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12" w:space="0" w:color="1C4587"/>
            </w:tcBorders>
            <w:tcMar>
              <w:top w:w="0" w:type="dxa"/>
              <w:left w:w="40" w:type="dxa"/>
              <w:bottom w:w="0" w:type="dxa"/>
              <w:right w:w="40" w:type="dxa"/>
            </w:tcMar>
            <w:vAlign w:val="center"/>
          </w:tcPr>
          <w:p w14:paraId="62944378" w14:textId="77777777" w:rsidR="00332764" w:rsidRDefault="00332764" w:rsidP="000764D7">
            <w:pPr>
              <w:widowControl w:val="0"/>
              <w:jc w:val="both"/>
              <w:rPr>
                <w:rFonts w:ascii="Calibri" w:eastAsia="Calibri" w:hAnsi="Calibri" w:cs="Calibri"/>
                <w:color w:val="000000"/>
                <w:sz w:val="22"/>
                <w:szCs w:val="22"/>
              </w:rPr>
            </w:pPr>
          </w:p>
        </w:tc>
      </w:tr>
      <w:tr w:rsidR="00332764" w14:paraId="7E3278CE" w14:textId="77777777">
        <w:trPr>
          <w:trHeight w:val="300"/>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641E955A"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04549882" w14:textId="77777777" w:rsidR="00332764" w:rsidRDefault="00000000" w:rsidP="000764D7">
            <w:pPr>
              <w:widowControl w:val="0"/>
              <w:jc w:val="both"/>
              <w:rPr>
                <w:rFonts w:ascii="Calibri" w:eastAsia="Calibri" w:hAnsi="Calibri" w:cs="Calibri"/>
                <w:color w:val="000000"/>
                <w:sz w:val="22"/>
                <w:szCs w:val="22"/>
              </w:rPr>
            </w:pPr>
            <w:r>
              <w:t>Sistematización</w:t>
            </w:r>
          </w:p>
        </w:tc>
        <w:tc>
          <w:tcPr>
            <w:tcW w:w="606" w:type="dxa"/>
            <w:tcBorders>
              <w:top w:val="single" w:sz="6" w:space="0" w:color="CCCCCC"/>
              <w:left w:val="single" w:sz="6" w:space="0" w:color="CCCCCC"/>
              <w:bottom w:val="single" w:sz="12" w:space="0" w:color="1C4587"/>
              <w:right w:val="single" w:sz="6" w:space="0" w:color="1155CC"/>
            </w:tcBorders>
            <w:shd w:val="clear" w:color="auto" w:fill="CFE2F3"/>
            <w:tcMar>
              <w:top w:w="0" w:type="dxa"/>
              <w:left w:w="40" w:type="dxa"/>
              <w:bottom w:w="0" w:type="dxa"/>
              <w:right w:w="40" w:type="dxa"/>
            </w:tcMar>
            <w:vAlign w:val="center"/>
          </w:tcPr>
          <w:p w14:paraId="3C6B5B8A"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7DA38C54"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064B727F"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17742EE8"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12" w:space="0" w:color="1C4587"/>
              <w:right w:val="single" w:sz="6" w:space="0" w:color="1155CC"/>
            </w:tcBorders>
            <w:shd w:val="clear" w:color="auto" w:fill="CFE2F3"/>
            <w:tcMar>
              <w:top w:w="0" w:type="dxa"/>
              <w:left w:w="40" w:type="dxa"/>
              <w:bottom w:w="0" w:type="dxa"/>
              <w:right w:w="40" w:type="dxa"/>
            </w:tcMar>
            <w:vAlign w:val="center"/>
          </w:tcPr>
          <w:p w14:paraId="5F3839AB"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12" w:space="0" w:color="1C4587"/>
              <w:right w:val="single" w:sz="12" w:space="0" w:color="1C4587"/>
            </w:tcBorders>
            <w:tcMar>
              <w:top w:w="0" w:type="dxa"/>
              <w:left w:w="40" w:type="dxa"/>
              <w:bottom w:w="0" w:type="dxa"/>
              <w:right w:w="40" w:type="dxa"/>
            </w:tcMar>
            <w:vAlign w:val="center"/>
          </w:tcPr>
          <w:p w14:paraId="0B094897" w14:textId="77777777" w:rsidR="00332764" w:rsidRDefault="00332764" w:rsidP="000764D7">
            <w:pPr>
              <w:widowControl w:val="0"/>
              <w:jc w:val="both"/>
              <w:rPr>
                <w:rFonts w:ascii="Calibri" w:eastAsia="Calibri" w:hAnsi="Calibri" w:cs="Calibri"/>
                <w:color w:val="000000"/>
                <w:sz w:val="22"/>
                <w:szCs w:val="22"/>
              </w:rPr>
            </w:pPr>
          </w:p>
        </w:tc>
      </w:tr>
      <w:tr w:rsidR="00332764" w14:paraId="7F3ADD35" w14:textId="77777777">
        <w:trPr>
          <w:trHeight w:val="300"/>
        </w:trPr>
        <w:tc>
          <w:tcPr>
            <w:tcW w:w="2730" w:type="dxa"/>
            <w:vMerge w:val="restart"/>
            <w:tcBorders>
              <w:top w:val="single" w:sz="6" w:space="0" w:color="CCCCCC"/>
              <w:left w:val="single" w:sz="12" w:space="0" w:color="1C4587"/>
              <w:bottom w:val="single" w:sz="12" w:space="0" w:color="1C4587"/>
              <w:right w:val="single" w:sz="6" w:space="0" w:color="1155CC"/>
            </w:tcBorders>
            <w:tcMar>
              <w:top w:w="0" w:type="dxa"/>
              <w:left w:w="40" w:type="dxa"/>
              <w:bottom w:w="0" w:type="dxa"/>
              <w:right w:w="40" w:type="dxa"/>
            </w:tcMar>
            <w:vAlign w:val="center"/>
          </w:tcPr>
          <w:p w14:paraId="715180A0" w14:textId="77777777" w:rsidR="00332764" w:rsidRDefault="00000000" w:rsidP="000764D7">
            <w:pPr>
              <w:widowControl w:val="0"/>
              <w:jc w:val="both"/>
              <w:rPr>
                <w:rFonts w:ascii="Calibri" w:eastAsia="Calibri" w:hAnsi="Calibri" w:cs="Calibri"/>
                <w:b/>
                <w:i/>
                <w:color w:val="38761D"/>
                <w:sz w:val="22"/>
                <w:szCs w:val="22"/>
              </w:rPr>
            </w:pPr>
            <w:r>
              <w:rPr>
                <w:rFonts w:ascii="Calibri" w:eastAsia="Calibri" w:hAnsi="Calibri" w:cs="Calibri"/>
                <w:b/>
                <w:i/>
                <w:color w:val="38761D"/>
                <w:sz w:val="22"/>
                <w:szCs w:val="22"/>
              </w:rPr>
              <w:t>2. Arquitectura de la información</w:t>
            </w: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5EC07BD3" w14:textId="77777777" w:rsidR="00332764" w:rsidRDefault="00000000" w:rsidP="000764D7">
            <w:pPr>
              <w:widowControl w:val="0"/>
              <w:jc w:val="both"/>
              <w:rPr>
                <w:rFonts w:ascii="Calibri" w:eastAsia="Calibri" w:hAnsi="Calibri" w:cs="Calibri"/>
                <w:color w:val="000000"/>
                <w:sz w:val="22"/>
                <w:szCs w:val="22"/>
              </w:rPr>
            </w:pPr>
            <w:r>
              <w:t>Antecedentes (modelos y estructuras)</w:t>
            </w:r>
          </w:p>
        </w:tc>
        <w:tc>
          <w:tcPr>
            <w:tcW w:w="606"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195B37AE"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5B73C282"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02F9ED31"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490D1CDC"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1718F646"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12" w:space="0" w:color="1C4587"/>
            </w:tcBorders>
            <w:tcMar>
              <w:top w:w="0" w:type="dxa"/>
              <w:left w:w="40" w:type="dxa"/>
              <w:bottom w:w="0" w:type="dxa"/>
              <w:right w:w="40" w:type="dxa"/>
            </w:tcMar>
            <w:vAlign w:val="center"/>
          </w:tcPr>
          <w:p w14:paraId="33AC9773" w14:textId="77777777" w:rsidR="00332764" w:rsidRDefault="00332764" w:rsidP="000764D7">
            <w:pPr>
              <w:widowControl w:val="0"/>
              <w:jc w:val="both"/>
              <w:rPr>
                <w:rFonts w:ascii="Calibri" w:eastAsia="Calibri" w:hAnsi="Calibri" w:cs="Calibri"/>
                <w:color w:val="000000"/>
                <w:sz w:val="22"/>
                <w:szCs w:val="22"/>
              </w:rPr>
            </w:pPr>
          </w:p>
        </w:tc>
      </w:tr>
      <w:tr w:rsidR="00332764" w14:paraId="4BBD6FB1" w14:textId="77777777">
        <w:trPr>
          <w:trHeight w:val="585"/>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10453092"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4964FD52" w14:textId="77777777" w:rsidR="00332764" w:rsidRDefault="00000000" w:rsidP="000764D7">
            <w:pPr>
              <w:widowControl w:val="0"/>
              <w:jc w:val="both"/>
              <w:rPr>
                <w:rFonts w:ascii="Calibri" w:eastAsia="Calibri" w:hAnsi="Calibri" w:cs="Calibri"/>
                <w:color w:val="000000"/>
                <w:sz w:val="22"/>
                <w:szCs w:val="22"/>
              </w:rPr>
            </w:pPr>
            <w:r>
              <w:t>Estrategias de arquitectura de información a implementar</w:t>
            </w:r>
          </w:p>
        </w:tc>
        <w:tc>
          <w:tcPr>
            <w:tcW w:w="606"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42571A0A"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12" w:space="0" w:color="1C4587"/>
              <w:right w:val="single" w:sz="6" w:space="0" w:color="1155CC"/>
            </w:tcBorders>
            <w:shd w:val="clear" w:color="auto" w:fill="CFE2F3"/>
            <w:tcMar>
              <w:top w:w="0" w:type="dxa"/>
              <w:left w:w="40" w:type="dxa"/>
              <w:bottom w:w="0" w:type="dxa"/>
              <w:right w:w="40" w:type="dxa"/>
            </w:tcMar>
            <w:vAlign w:val="center"/>
          </w:tcPr>
          <w:p w14:paraId="228ED703"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5CDB5EB6"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66CD570A"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6E90FC30"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12" w:space="0" w:color="1C4587"/>
              <w:right w:val="single" w:sz="12" w:space="0" w:color="1C4587"/>
            </w:tcBorders>
            <w:tcMar>
              <w:top w:w="0" w:type="dxa"/>
              <w:left w:w="40" w:type="dxa"/>
              <w:bottom w:w="0" w:type="dxa"/>
              <w:right w:w="40" w:type="dxa"/>
            </w:tcMar>
            <w:vAlign w:val="center"/>
          </w:tcPr>
          <w:p w14:paraId="4B27AA4F" w14:textId="77777777" w:rsidR="00332764" w:rsidRDefault="00332764" w:rsidP="000764D7">
            <w:pPr>
              <w:widowControl w:val="0"/>
              <w:jc w:val="both"/>
              <w:rPr>
                <w:rFonts w:ascii="Calibri" w:eastAsia="Calibri" w:hAnsi="Calibri" w:cs="Calibri"/>
                <w:color w:val="000000"/>
                <w:sz w:val="22"/>
                <w:szCs w:val="22"/>
              </w:rPr>
            </w:pPr>
          </w:p>
        </w:tc>
      </w:tr>
      <w:tr w:rsidR="00332764" w14:paraId="606ED7FE" w14:textId="77777777">
        <w:trPr>
          <w:trHeight w:val="300"/>
        </w:trPr>
        <w:tc>
          <w:tcPr>
            <w:tcW w:w="2730" w:type="dxa"/>
            <w:vMerge w:val="restart"/>
            <w:tcBorders>
              <w:top w:val="single" w:sz="6" w:space="0" w:color="CCCCCC"/>
              <w:left w:val="single" w:sz="12" w:space="0" w:color="1C4587"/>
              <w:bottom w:val="single" w:sz="12" w:space="0" w:color="1C4587"/>
              <w:right w:val="single" w:sz="6" w:space="0" w:color="1155CC"/>
            </w:tcBorders>
            <w:tcMar>
              <w:top w:w="0" w:type="dxa"/>
              <w:left w:w="40" w:type="dxa"/>
              <w:bottom w:w="0" w:type="dxa"/>
              <w:right w:w="40" w:type="dxa"/>
            </w:tcMar>
            <w:vAlign w:val="center"/>
          </w:tcPr>
          <w:p w14:paraId="3D72AEB8" w14:textId="77777777" w:rsidR="00332764" w:rsidRDefault="00000000" w:rsidP="000764D7">
            <w:pPr>
              <w:widowControl w:val="0"/>
              <w:jc w:val="both"/>
              <w:rPr>
                <w:rFonts w:ascii="Calibri" w:eastAsia="Calibri" w:hAnsi="Calibri" w:cs="Calibri"/>
                <w:b/>
                <w:i/>
                <w:color w:val="38761D"/>
                <w:sz w:val="22"/>
                <w:szCs w:val="22"/>
              </w:rPr>
            </w:pPr>
            <w:r>
              <w:rPr>
                <w:rFonts w:ascii="Calibri" w:eastAsia="Calibri" w:hAnsi="Calibri" w:cs="Calibri"/>
                <w:b/>
                <w:i/>
                <w:color w:val="38761D"/>
                <w:sz w:val="22"/>
                <w:szCs w:val="22"/>
              </w:rPr>
              <w:t>3. Transformación a LOD y web semántica</w:t>
            </w: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73A5A561" w14:textId="77777777" w:rsidR="00332764" w:rsidRDefault="00000000" w:rsidP="000764D7">
            <w:pPr>
              <w:widowControl w:val="0"/>
              <w:jc w:val="both"/>
              <w:rPr>
                <w:rFonts w:ascii="Calibri" w:eastAsia="Calibri" w:hAnsi="Calibri" w:cs="Calibri"/>
                <w:color w:val="000000"/>
                <w:sz w:val="22"/>
                <w:szCs w:val="22"/>
              </w:rPr>
            </w:pPr>
            <w:r>
              <w:t>Elementos de LOD y web semántica.</w:t>
            </w:r>
          </w:p>
        </w:tc>
        <w:tc>
          <w:tcPr>
            <w:tcW w:w="606"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4C66097"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9745F57"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407A6851"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300D1DB"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417F7DA6"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12" w:space="0" w:color="1C4587"/>
            </w:tcBorders>
            <w:tcMar>
              <w:top w:w="0" w:type="dxa"/>
              <w:left w:w="40" w:type="dxa"/>
              <w:bottom w:w="0" w:type="dxa"/>
              <w:right w:w="40" w:type="dxa"/>
            </w:tcMar>
            <w:vAlign w:val="center"/>
          </w:tcPr>
          <w:p w14:paraId="530420E5" w14:textId="77777777" w:rsidR="00332764" w:rsidRDefault="00332764" w:rsidP="000764D7">
            <w:pPr>
              <w:widowControl w:val="0"/>
              <w:jc w:val="both"/>
              <w:rPr>
                <w:rFonts w:ascii="Calibri" w:eastAsia="Calibri" w:hAnsi="Calibri" w:cs="Calibri"/>
                <w:color w:val="000000"/>
                <w:sz w:val="22"/>
                <w:szCs w:val="22"/>
              </w:rPr>
            </w:pPr>
          </w:p>
        </w:tc>
      </w:tr>
      <w:tr w:rsidR="00332764" w14:paraId="740C872C" w14:textId="77777777">
        <w:trPr>
          <w:trHeight w:val="585"/>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17610D35"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01446D3E" w14:textId="77777777" w:rsidR="00332764" w:rsidRDefault="00000000" w:rsidP="000764D7">
            <w:pPr>
              <w:widowControl w:val="0"/>
              <w:jc w:val="both"/>
              <w:rPr>
                <w:rFonts w:ascii="Calibri" w:eastAsia="Calibri" w:hAnsi="Calibri" w:cs="Calibri"/>
                <w:color w:val="000000"/>
                <w:sz w:val="22"/>
                <w:szCs w:val="22"/>
              </w:rPr>
            </w:pPr>
            <w:r>
              <w:t>Analizar la transversalidad de las narrativas dominantes</w:t>
            </w:r>
          </w:p>
        </w:tc>
        <w:tc>
          <w:tcPr>
            <w:tcW w:w="606"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391FA5D6"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0E29D312"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12" w:space="0" w:color="1C4587"/>
              <w:right w:val="single" w:sz="6" w:space="0" w:color="1155CC"/>
            </w:tcBorders>
            <w:shd w:val="clear" w:color="auto" w:fill="CFE2F3"/>
            <w:tcMar>
              <w:top w:w="0" w:type="dxa"/>
              <w:left w:w="40" w:type="dxa"/>
              <w:bottom w:w="0" w:type="dxa"/>
              <w:right w:w="40" w:type="dxa"/>
            </w:tcMar>
            <w:vAlign w:val="center"/>
          </w:tcPr>
          <w:p w14:paraId="75930DB0"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258102F7"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615B721B"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0C354E61" w14:textId="77777777" w:rsidR="00332764" w:rsidRDefault="00332764" w:rsidP="000764D7">
            <w:pPr>
              <w:widowControl w:val="0"/>
              <w:jc w:val="both"/>
              <w:rPr>
                <w:rFonts w:ascii="Calibri" w:eastAsia="Calibri" w:hAnsi="Calibri" w:cs="Calibri"/>
                <w:color w:val="000000"/>
                <w:sz w:val="22"/>
                <w:szCs w:val="22"/>
              </w:rPr>
            </w:pPr>
          </w:p>
        </w:tc>
      </w:tr>
      <w:tr w:rsidR="00332764" w14:paraId="59E37630" w14:textId="77777777">
        <w:trPr>
          <w:trHeight w:val="855"/>
        </w:trPr>
        <w:tc>
          <w:tcPr>
            <w:tcW w:w="2730" w:type="dxa"/>
            <w:vMerge w:val="restart"/>
            <w:tcBorders>
              <w:top w:val="single" w:sz="6" w:space="0" w:color="CCCCCC"/>
              <w:left w:val="single" w:sz="12" w:space="0" w:color="1C4587"/>
              <w:bottom w:val="single" w:sz="12" w:space="0" w:color="1C4587"/>
              <w:right w:val="single" w:sz="6" w:space="0" w:color="1155CC"/>
            </w:tcBorders>
            <w:tcMar>
              <w:top w:w="0" w:type="dxa"/>
              <w:left w:w="40" w:type="dxa"/>
              <w:bottom w:w="0" w:type="dxa"/>
              <w:right w:w="40" w:type="dxa"/>
            </w:tcMar>
            <w:vAlign w:val="center"/>
          </w:tcPr>
          <w:p w14:paraId="1FAA9C12" w14:textId="77777777" w:rsidR="00332764" w:rsidRDefault="00000000" w:rsidP="000764D7">
            <w:pPr>
              <w:widowControl w:val="0"/>
              <w:jc w:val="both"/>
              <w:rPr>
                <w:rFonts w:ascii="Calibri" w:eastAsia="Calibri" w:hAnsi="Calibri" w:cs="Calibri"/>
                <w:b/>
                <w:i/>
                <w:color w:val="38761D"/>
                <w:sz w:val="22"/>
                <w:szCs w:val="22"/>
              </w:rPr>
            </w:pPr>
            <w:r>
              <w:rPr>
                <w:rFonts w:ascii="Calibri" w:eastAsia="Calibri" w:hAnsi="Calibri" w:cs="Calibri"/>
                <w:b/>
                <w:i/>
                <w:color w:val="38761D"/>
                <w:sz w:val="22"/>
                <w:szCs w:val="22"/>
              </w:rPr>
              <w:t xml:space="preserve">4. Desarrollo de sistema </w:t>
            </w:r>
            <w:proofErr w:type="spellStart"/>
            <w:r>
              <w:rPr>
                <w:rFonts w:ascii="Calibri" w:eastAsia="Calibri" w:hAnsi="Calibri" w:cs="Calibri"/>
                <w:b/>
                <w:i/>
                <w:color w:val="38761D"/>
                <w:sz w:val="22"/>
                <w:szCs w:val="22"/>
              </w:rPr>
              <w:t>HerStory</w:t>
            </w:r>
            <w:proofErr w:type="spellEnd"/>
            <w:r>
              <w:rPr>
                <w:rFonts w:ascii="Calibri" w:eastAsia="Calibri" w:hAnsi="Calibri" w:cs="Calibri"/>
                <w:b/>
                <w:i/>
                <w:color w:val="38761D"/>
                <w:sz w:val="22"/>
                <w:szCs w:val="22"/>
              </w:rPr>
              <w:t xml:space="preserve"> </w:t>
            </w:r>
            <w:proofErr w:type="spellStart"/>
            <w:r>
              <w:rPr>
                <w:rFonts w:ascii="Calibri" w:eastAsia="Calibri" w:hAnsi="Calibri" w:cs="Calibri"/>
                <w:b/>
                <w:i/>
                <w:color w:val="38761D"/>
                <w:sz w:val="22"/>
                <w:szCs w:val="22"/>
              </w:rPr>
              <w:t>NeSy</w:t>
            </w:r>
            <w:proofErr w:type="spellEnd"/>
            <w:r>
              <w:rPr>
                <w:rFonts w:ascii="Calibri" w:eastAsia="Calibri" w:hAnsi="Calibri" w:cs="Calibri"/>
                <w:b/>
                <w:i/>
                <w:color w:val="38761D"/>
                <w:sz w:val="22"/>
                <w:szCs w:val="22"/>
              </w:rPr>
              <w:t xml:space="preserve"> </w:t>
            </w:r>
            <w:proofErr w:type="spellStart"/>
            <w:r>
              <w:rPr>
                <w:rFonts w:ascii="Calibri" w:eastAsia="Calibri" w:hAnsi="Calibri" w:cs="Calibri"/>
                <w:b/>
                <w:i/>
                <w:color w:val="38761D"/>
                <w:sz w:val="22"/>
                <w:szCs w:val="22"/>
              </w:rPr>
              <w:t>Ai</w:t>
            </w:r>
            <w:proofErr w:type="spellEnd"/>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6F322665" w14:textId="77777777" w:rsidR="00332764" w:rsidRDefault="00000000" w:rsidP="000764D7">
            <w:pPr>
              <w:widowControl w:val="0"/>
              <w:jc w:val="both"/>
              <w:rPr>
                <w:rFonts w:ascii="Calibri" w:eastAsia="Calibri" w:hAnsi="Calibri" w:cs="Calibri"/>
                <w:color w:val="000000"/>
                <w:sz w:val="22"/>
                <w:szCs w:val="22"/>
              </w:rPr>
            </w:pPr>
            <w:r>
              <w:t>Análisis de los componentes relacionados con la representación- evaluación</w:t>
            </w:r>
          </w:p>
        </w:tc>
        <w:tc>
          <w:tcPr>
            <w:tcW w:w="606"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bottom"/>
          </w:tcPr>
          <w:p w14:paraId="71F7D1F2"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4B3E2846"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2A9BECE8"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ADC5434"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1971327"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0BC684DB" w14:textId="77777777" w:rsidR="00332764" w:rsidRDefault="00332764" w:rsidP="000764D7">
            <w:pPr>
              <w:widowControl w:val="0"/>
              <w:jc w:val="both"/>
              <w:rPr>
                <w:rFonts w:ascii="Calibri" w:eastAsia="Calibri" w:hAnsi="Calibri" w:cs="Calibri"/>
                <w:color w:val="000000"/>
                <w:sz w:val="22"/>
                <w:szCs w:val="22"/>
              </w:rPr>
            </w:pPr>
          </w:p>
        </w:tc>
      </w:tr>
      <w:tr w:rsidR="00332764" w14:paraId="5131435F" w14:textId="77777777">
        <w:trPr>
          <w:trHeight w:val="855"/>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0639E4DC"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760D8218" w14:textId="77777777" w:rsidR="00332764" w:rsidRDefault="00000000" w:rsidP="000764D7">
            <w:pPr>
              <w:widowControl w:val="0"/>
              <w:jc w:val="both"/>
              <w:rPr>
                <w:rFonts w:ascii="Calibri" w:eastAsia="Calibri" w:hAnsi="Calibri" w:cs="Calibri"/>
                <w:color w:val="000000"/>
                <w:sz w:val="22"/>
                <w:szCs w:val="22"/>
              </w:rPr>
            </w:pPr>
            <w:r>
              <w:t>Análisis de los componentes relacionados con la recuperación de información - evaluación</w:t>
            </w:r>
          </w:p>
        </w:tc>
        <w:tc>
          <w:tcPr>
            <w:tcW w:w="606"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7F44B911"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0A7CC607"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6FC5AFF7"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0DFC8421"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2B65A0F5"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74DCAEF8" w14:textId="77777777" w:rsidR="00332764" w:rsidRDefault="00332764" w:rsidP="000764D7">
            <w:pPr>
              <w:widowControl w:val="0"/>
              <w:jc w:val="both"/>
              <w:rPr>
                <w:rFonts w:ascii="Calibri" w:eastAsia="Calibri" w:hAnsi="Calibri" w:cs="Calibri"/>
                <w:color w:val="000000"/>
                <w:sz w:val="22"/>
                <w:szCs w:val="22"/>
              </w:rPr>
            </w:pPr>
          </w:p>
        </w:tc>
      </w:tr>
      <w:tr w:rsidR="00332764" w14:paraId="739E2713" w14:textId="77777777">
        <w:trPr>
          <w:trHeight w:val="855"/>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69F28746"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183C7AA0" w14:textId="77777777" w:rsidR="00332764" w:rsidRDefault="00000000" w:rsidP="000764D7">
            <w:pPr>
              <w:widowControl w:val="0"/>
              <w:jc w:val="both"/>
              <w:rPr>
                <w:rFonts w:ascii="Calibri" w:eastAsia="Calibri" w:hAnsi="Calibri" w:cs="Calibri"/>
                <w:color w:val="000000"/>
                <w:sz w:val="22"/>
                <w:szCs w:val="22"/>
              </w:rPr>
            </w:pPr>
            <w:r>
              <w:t xml:space="preserve">Análisis de los componentes relacionados con la </w:t>
            </w:r>
            <w:proofErr w:type="spellStart"/>
            <w:r>
              <w:t>explicabilidad</w:t>
            </w:r>
            <w:proofErr w:type="spellEnd"/>
            <w:r>
              <w:t xml:space="preserve"> y sesgos - evaluación</w:t>
            </w:r>
          </w:p>
        </w:tc>
        <w:tc>
          <w:tcPr>
            <w:tcW w:w="606"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6338F8B5"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1BAA1485"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66E1E0D8"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027BB6F5"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5F268B7A"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64C1A32F" w14:textId="77777777" w:rsidR="00332764" w:rsidRDefault="00332764" w:rsidP="000764D7">
            <w:pPr>
              <w:widowControl w:val="0"/>
              <w:jc w:val="both"/>
              <w:rPr>
                <w:rFonts w:ascii="Calibri" w:eastAsia="Calibri" w:hAnsi="Calibri" w:cs="Calibri"/>
                <w:color w:val="000000"/>
                <w:sz w:val="22"/>
                <w:szCs w:val="22"/>
              </w:rPr>
            </w:pPr>
          </w:p>
        </w:tc>
      </w:tr>
      <w:tr w:rsidR="00332764" w14:paraId="697095B1" w14:textId="77777777">
        <w:trPr>
          <w:trHeight w:val="855"/>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154DFE6A"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6C25DB62" w14:textId="77777777" w:rsidR="00332764" w:rsidRDefault="00000000" w:rsidP="000764D7">
            <w:pPr>
              <w:widowControl w:val="0"/>
              <w:jc w:val="both"/>
              <w:rPr>
                <w:rFonts w:ascii="Calibri" w:eastAsia="Calibri" w:hAnsi="Calibri" w:cs="Calibri"/>
                <w:color w:val="000000"/>
                <w:sz w:val="22"/>
                <w:szCs w:val="22"/>
              </w:rPr>
            </w:pPr>
            <w:r>
              <w:t>Análisis de los componentes relacionados con consideraciones éticas de uso y diseño.</w:t>
            </w:r>
          </w:p>
        </w:tc>
        <w:tc>
          <w:tcPr>
            <w:tcW w:w="606"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035E2542"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4DC8029B"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0D18E5E7"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0F38907C"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080B960E"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3F88429F" w14:textId="77777777" w:rsidR="00332764" w:rsidRDefault="00332764" w:rsidP="000764D7">
            <w:pPr>
              <w:widowControl w:val="0"/>
              <w:jc w:val="both"/>
              <w:rPr>
                <w:rFonts w:ascii="Calibri" w:eastAsia="Calibri" w:hAnsi="Calibri" w:cs="Calibri"/>
                <w:color w:val="000000"/>
                <w:sz w:val="22"/>
                <w:szCs w:val="22"/>
              </w:rPr>
            </w:pPr>
          </w:p>
        </w:tc>
      </w:tr>
      <w:tr w:rsidR="00332764" w14:paraId="448DB540" w14:textId="77777777">
        <w:trPr>
          <w:trHeight w:val="570"/>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1F2B8F87"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652DFAEB" w14:textId="77777777" w:rsidR="00332764" w:rsidRDefault="00000000" w:rsidP="000764D7">
            <w:pPr>
              <w:widowControl w:val="0"/>
              <w:jc w:val="both"/>
              <w:rPr>
                <w:rFonts w:ascii="Calibri" w:eastAsia="Calibri" w:hAnsi="Calibri" w:cs="Calibri"/>
                <w:color w:val="000000"/>
                <w:sz w:val="22"/>
                <w:szCs w:val="22"/>
              </w:rPr>
            </w:pPr>
            <w:r>
              <w:t>Integrar componentes de estos contextos en la estrategia de DP/UCD</w:t>
            </w:r>
          </w:p>
        </w:tc>
        <w:tc>
          <w:tcPr>
            <w:tcW w:w="606"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2FFFF126"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08D3083D"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22EFBFF0"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62A3215E"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2744026B"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771D9297" w14:textId="77777777" w:rsidR="00332764" w:rsidRDefault="00332764" w:rsidP="000764D7">
            <w:pPr>
              <w:widowControl w:val="0"/>
              <w:jc w:val="both"/>
              <w:rPr>
                <w:rFonts w:ascii="Calibri" w:eastAsia="Calibri" w:hAnsi="Calibri" w:cs="Calibri"/>
                <w:color w:val="000000"/>
                <w:sz w:val="22"/>
                <w:szCs w:val="22"/>
              </w:rPr>
            </w:pPr>
          </w:p>
        </w:tc>
      </w:tr>
      <w:tr w:rsidR="00332764" w14:paraId="5777E37E" w14:textId="77777777">
        <w:trPr>
          <w:trHeight w:val="300"/>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0B6F1E9C"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40F60FA7" w14:textId="77777777" w:rsidR="00332764" w:rsidRDefault="00000000" w:rsidP="000764D7">
            <w:pPr>
              <w:widowControl w:val="0"/>
              <w:jc w:val="both"/>
              <w:rPr>
                <w:rFonts w:ascii="Calibri" w:eastAsia="Calibri" w:hAnsi="Calibri" w:cs="Calibri"/>
                <w:color w:val="000000"/>
                <w:sz w:val="22"/>
                <w:szCs w:val="22"/>
              </w:rPr>
            </w:pPr>
            <w:r>
              <w:t>Apoyar el desarrollo de prototipos.</w:t>
            </w:r>
          </w:p>
        </w:tc>
        <w:tc>
          <w:tcPr>
            <w:tcW w:w="606" w:type="dxa"/>
            <w:tcBorders>
              <w:top w:val="single" w:sz="6" w:space="0" w:color="CCCCCC"/>
              <w:left w:val="single" w:sz="6" w:space="0" w:color="CCCCCC"/>
              <w:bottom w:val="single" w:sz="6" w:space="0" w:color="1155CC"/>
              <w:right w:val="single" w:sz="6" w:space="0" w:color="1155CC"/>
            </w:tcBorders>
            <w:tcMar>
              <w:top w:w="0" w:type="dxa"/>
              <w:left w:w="40" w:type="dxa"/>
              <w:bottom w:w="0" w:type="dxa"/>
              <w:right w:w="40" w:type="dxa"/>
            </w:tcMar>
            <w:vAlign w:val="center"/>
          </w:tcPr>
          <w:p w14:paraId="3AC3505C"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71EEB954"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6E48B889"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76DC44B2"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6" w:space="0" w:color="1155CC"/>
              <w:right w:val="single" w:sz="6" w:space="0" w:color="1155CC"/>
            </w:tcBorders>
            <w:shd w:val="clear" w:color="auto" w:fill="CFE2F3"/>
            <w:tcMar>
              <w:top w:w="0" w:type="dxa"/>
              <w:left w:w="40" w:type="dxa"/>
              <w:bottom w:w="0" w:type="dxa"/>
              <w:right w:w="40" w:type="dxa"/>
            </w:tcMar>
            <w:vAlign w:val="center"/>
          </w:tcPr>
          <w:p w14:paraId="7B445446"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6" w:space="0" w:color="1155CC"/>
              <w:right w:val="single" w:sz="12" w:space="0" w:color="1C4587"/>
            </w:tcBorders>
            <w:tcMar>
              <w:top w:w="0" w:type="dxa"/>
              <w:left w:w="40" w:type="dxa"/>
              <w:bottom w:w="0" w:type="dxa"/>
              <w:right w:w="40" w:type="dxa"/>
            </w:tcMar>
            <w:vAlign w:val="center"/>
          </w:tcPr>
          <w:p w14:paraId="07620C20" w14:textId="77777777" w:rsidR="00332764" w:rsidRDefault="00332764" w:rsidP="000764D7">
            <w:pPr>
              <w:widowControl w:val="0"/>
              <w:jc w:val="both"/>
              <w:rPr>
                <w:rFonts w:ascii="Calibri" w:eastAsia="Calibri" w:hAnsi="Calibri" w:cs="Calibri"/>
                <w:color w:val="000000"/>
                <w:sz w:val="22"/>
                <w:szCs w:val="22"/>
              </w:rPr>
            </w:pPr>
          </w:p>
        </w:tc>
      </w:tr>
      <w:tr w:rsidR="00332764" w14:paraId="4C26ECEE" w14:textId="77777777">
        <w:trPr>
          <w:trHeight w:val="300"/>
        </w:trPr>
        <w:tc>
          <w:tcPr>
            <w:tcW w:w="2730" w:type="dxa"/>
            <w:vMerge/>
            <w:tcBorders>
              <w:top w:val="single" w:sz="6" w:space="0" w:color="CCCCCC"/>
              <w:left w:val="single" w:sz="12" w:space="0" w:color="1C4587"/>
              <w:bottom w:val="single" w:sz="12" w:space="0" w:color="1C4587"/>
              <w:right w:val="single" w:sz="6" w:space="0" w:color="1155CC"/>
            </w:tcBorders>
            <w:tcMar>
              <w:top w:w="100" w:type="dxa"/>
              <w:left w:w="100" w:type="dxa"/>
              <w:bottom w:w="100" w:type="dxa"/>
              <w:right w:w="100" w:type="dxa"/>
            </w:tcMar>
          </w:tcPr>
          <w:p w14:paraId="2D5F37A2" w14:textId="77777777" w:rsidR="00332764" w:rsidRDefault="00332764" w:rsidP="000764D7">
            <w:pPr>
              <w:widowControl w:val="0"/>
              <w:jc w:val="both"/>
              <w:rPr>
                <w:rFonts w:ascii="Calibri" w:eastAsia="Calibri" w:hAnsi="Calibri" w:cs="Calibri"/>
                <w:color w:val="000000"/>
                <w:sz w:val="22"/>
                <w:szCs w:val="22"/>
              </w:rPr>
            </w:pPr>
          </w:p>
        </w:tc>
        <w:tc>
          <w:tcPr>
            <w:tcW w:w="3057"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38E61A0B" w14:textId="77777777" w:rsidR="00332764" w:rsidRDefault="00000000" w:rsidP="000764D7">
            <w:pPr>
              <w:widowControl w:val="0"/>
              <w:jc w:val="both"/>
              <w:rPr>
                <w:rFonts w:ascii="Calibri" w:eastAsia="Calibri" w:hAnsi="Calibri" w:cs="Calibri"/>
                <w:color w:val="000000"/>
                <w:sz w:val="22"/>
                <w:szCs w:val="22"/>
              </w:rPr>
            </w:pPr>
            <w:r>
              <w:t>Evaluar la experiencia de usuario (UX)</w:t>
            </w:r>
          </w:p>
        </w:tc>
        <w:tc>
          <w:tcPr>
            <w:tcW w:w="606"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6E81E9D1" w14:textId="77777777" w:rsidR="00332764" w:rsidRDefault="00332764" w:rsidP="000764D7">
            <w:pPr>
              <w:widowControl w:val="0"/>
              <w:jc w:val="both"/>
              <w:rPr>
                <w:rFonts w:ascii="Calibri" w:eastAsia="Calibri" w:hAnsi="Calibri" w:cs="Calibri"/>
                <w:color w:val="000000"/>
                <w:sz w:val="22"/>
                <w:szCs w:val="22"/>
              </w:rPr>
            </w:pPr>
          </w:p>
        </w:tc>
        <w:tc>
          <w:tcPr>
            <w:tcW w:w="478"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08F3DE41" w14:textId="77777777" w:rsidR="00332764" w:rsidRDefault="00332764" w:rsidP="000764D7">
            <w:pPr>
              <w:widowControl w:val="0"/>
              <w:jc w:val="both"/>
              <w:rPr>
                <w:rFonts w:ascii="Calibri" w:eastAsia="Calibri" w:hAnsi="Calibri" w:cs="Calibri"/>
                <w:color w:val="000000"/>
                <w:sz w:val="22"/>
                <w:szCs w:val="22"/>
              </w:rPr>
            </w:pPr>
          </w:p>
        </w:tc>
        <w:tc>
          <w:tcPr>
            <w:tcW w:w="641"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0EA229AD" w14:textId="77777777" w:rsidR="00332764" w:rsidRDefault="00332764" w:rsidP="000764D7">
            <w:pPr>
              <w:widowControl w:val="0"/>
              <w:jc w:val="both"/>
              <w:rPr>
                <w:rFonts w:ascii="Calibri" w:eastAsia="Calibri" w:hAnsi="Calibri" w:cs="Calibri"/>
                <w:color w:val="000000"/>
                <w:sz w:val="22"/>
                <w:szCs w:val="22"/>
              </w:rPr>
            </w:pPr>
          </w:p>
        </w:tc>
        <w:tc>
          <w:tcPr>
            <w:tcW w:w="665" w:type="dxa"/>
            <w:tcBorders>
              <w:top w:val="single" w:sz="6" w:space="0" w:color="CCCCCC"/>
              <w:left w:val="single" w:sz="6" w:space="0" w:color="CCCCCC"/>
              <w:bottom w:val="single" w:sz="12" w:space="0" w:color="1C4587"/>
              <w:right w:val="single" w:sz="6" w:space="0" w:color="1155CC"/>
            </w:tcBorders>
            <w:shd w:val="clear" w:color="auto" w:fill="CFE2F3"/>
            <w:tcMar>
              <w:top w:w="0" w:type="dxa"/>
              <w:left w:w="40" w:type="dxa"/>
              <w:bottom w:w="0" w:type="dxa"/>
              <w:right w:w="40" w:type="dxa"/>
            </w:tcMar>
            <w:vAlign w:val="center"/>
          </w:tcPr>
          <w:p w14:paraId="7E257EF3" w14:textId="77777777" w:rsidR="00332764" w:rsidRDefault="00332764" w:rsidP="000764D7">
            <w:pPr>
              <w:widowControl w:val="0"/>
              <w:jc w:val="both"/>
              <w:rPr>
                <w:rFonts w:ascii="Calibri" w:eastAsia="Calibri" w:hAnsi="Calibri" w:cs="Calibri"/>
                <w:color w:val="000000"/>
                <w:sz w:val="22"/>
                <w:szCs w:val="22"/>
              </w:rPr>
            </w:pPr>
          </w:p>
        </w:tc>
        <w:tc>
          <w:tcPr>
            <w:tcW w:w="583" w:type="dxa"/>
            <w:tcBorders>
              <w:top w:val="single" w:sz="6" w:space="0" w:color="CCCCCC"/>
              <w:left w:val="single" w:sz="6" w:space="0" w:color="CCCCCC"/>
              <w:bottom w:val="single" w:sz="12" w:space="0" w:color="1C4587"/>
              <w:right w:val="single" w:sz="6" w:space="0" w:color="1155CC"/>
            </w:tcBorders>
            <w:tcMar>
              <w:top w:w="0" w:type="dxa"/>
              <w:left w:w="40" w:type="dxa"/>
              <w:bottom w:w="0" w:type="dxa"/>
              <w:right w:w="40" w:type="dxa"/>
            </w:tcMar>
            <w:vAlign w:val="center"/>
          </w:tcPr>
          <w:p w14:paraId="7F843DD0" w14:textId="77777777" w:rsidR="00332764" w:rsidRDefault="00332764" w:rsidP="000764D7">
            <w:pPr>
              <w:widowControl w:val="0"/>
              <w:jc w:val="both"/>
              <w:rPr>
                <w:rFonts w:ascii="Calibri" w:eastAsia="Calibri" w:hAnsi="Calibri" w:cs="Calibri"/>
                <w:color w:val="000000"/>
                <w:sz w:val="22"/>
                <w:szCs w:val="22"/>
              </w:rPr>
            </w:pPr>
          </w:p>
        </w:tc>
        <w:tc>
          <w:tcPr>
            <w:tcW w:w="595" w:type="dxa"/>
            <w:tcBorders>
              <w:top w:val="single" w:sz="6" w:space="0" w:color="CCCCCC"/>
              <w:left w:val="single" w:sz="6" w:space="0" w:color="CCCCCC"/>
              <w:bottom w:val="single" w:sz="12" w:space="0" w:color="1C4587"/>
              <w:right w:val="single" w:sz="12" w:space="0" w:color="1C4587"/>
            </w:tcBorders>
            <w:shd w:val="clear" w:color="auto" w:fill="CFE2F3"/>
            <w:tcMar>
              <w:top w:w="0" w:type="dxa"/>
              <w:left w:w="40" w:type="dxa"/>
              <w:bottom w:w="0" w:type="dxa"/>
              <w:right w:w="40" w:type="dxa"/>
            </w:tcMar>
            <w:vAlign w:val="center"/>
          </w:tcPr>
          <w:p w14:paraId="0F44596A" w14:textId="77777777" w:rsidR="00332764" w:rsidRDefault="00332764" w:rsidP="000764D7">
            <w:pPr>
              <w:keepNext/>
              <w:widowControl w:val="0"/>
              <w:jc w:val="both"/>
              <w:rPr>
                <w:rFonts w:ascii="Calibri" w:eastAsia="Calibri" w:hAnsi="Calibri" w:cs="Calibri"/>
                <w:color w:val="000000"/>
                <w:sz w:val="22"/>
                <w:szCs w:val="22"/>
              </w:rPr>
            </w:pPr>
          </w:p>
        </w:tc>
      </w:tr>
    </w:tbl>
    <w:p w14:paraId="4D09D9E4" w14:textId="08377405" w:rsidR="00332764" w:rsidRDefault="00FA7BD0" w:rsidP="000764D7">
      <w:pPr>
        <w:pStyle w:val="Caption"/>
        <w:spacing w:line="360" w:lineRule="auto"/>
      </w:pPr>
      <w:bookmarkStart w:id="20" w:name="_Toc208751206"/>
      <w:r>
        <w:t xml:space="preserve">Tabla </w:t>
      </w:r>
      <w:fldSimple w:instr=" SEQ Tabla \* ARABIC ">
        <w:r>
          <w:rPr>
            <w:noProof/>
          </w:rPr>
          <w:t>2</w:t>
        </w:r>
      </w:fldSimple>
      <w:r>
        <w:t xml:space="preserve">. </w:t>
      </w:r>
      <w:r w:rsidRPr="00555BC3">
        <w:t>Cronograma de desarrollo del proyecto de investigación.</w:t>
      </w:r>
      <w:bookmarkEnd w:id="20"/>
    </w:p>
    <w:p w14:paraId="0DF8D7CC" w14:textId="77777777" w:rsidR="00332764" w:rsidRDefault="00000000" w:rsidP="000764D7">
      <w:pPr>
        <w:pStyle w:val="Heading1"/>
        <w:numPr>
          <w:ilvl w:val="0"/>
          <w:numId w:val="4"/>
        </w:numPr>
        <w:ind w:left="0" w:firstLine="0"/>
        <w:jc w:val="both"/>
      </w:pPr>
      <w:bookmarkStart w:id="21" w:name="_wp5wg0ol2mk1" w:colFirst="0" w:colLast="0"/>
      <w:bookmarkStart w:id="22" w:name="_Toc208750854"/>
      <w:bookmarkEnd w:id="21"/>
      <w:r>
        <w:t>Bibliografía y documentación más relevante relacionada con la investigación.</w:t>
      </w:r>
      <w:bookmarkEnd w:id="22"/>
    </w:p>
    <w:p w14:paraId="1E7B6A07" w14:textId="6A19F4CE" w:rsidR="00332764" w:rsidRDefault="00000000" w:rsidP="000764D7">
      <w:pPr>
        <w:spacing w:line="360" w:lineRule="auto"/>
        <w:jc w:val="both"/>
      </w:pPr>
      <w:r>
        <w:t>Cuatro ejes</w:t>
      </w:r>
      <w:r w:rsidR="000764D7">
        <w:t xml:space="preserve"> temáticos para la construcción del marco teórico</w:t>
      </w:r>
      <w:r>
        <w:t xml:space="preserve">: </w:t>
      </w:r>
    </w:p>
    <w:p w14:paraId="7F9F5BDE" w14:textId="77777777" w:rsidR="00332764" w:rsidRDefault="00000000" w:rsidP="000764D7">
      <w:pPr>
        <w:numPr>
          <w:ilvl w:val="0"/>
          <w:numId w:val="5"/>
        </w:numPr>
        <w:spacing w:line="360" w:lineRule="auto"/>
        <w:jc w:val="both"/>
      </w:pPr>
      <w:r>
        <w:t xml:space="preserve">Diseño centrado en las personas, UCD en el contexto de la responsabilidad social y el impacto de tales prácticas en la sociedad. </w:t>
      </w:r>
    </w:p>
    <w:p w14:paraId="1F943EE0" w14:textId="77777777" w:rsidR="00332764" w:rsidRDefault="00000000" w:rsidP="000764D7">
      <w:pPr>
        <w:numPr>
          <w:ilvl w:val="0"/>
          <w:numId w:val="5"/>
        </w:numPr>
        <w:spacing w:line="360" w:lineRule="auto"/>
        <w:jc w:val="both"/>
      </w:pPr>
      <w:r>
        <w:t>Web semántica, datos abiertos enlazados, grafos de conocimiento y RDF</w:t>
      </w:r>
    </w:p>
    <w:p w14:paraId="153CC828" w14:textId="77777777" w:rsidR="00332764" w:rsidRDefault="00000000" w:rsidP="000764D7">
      <w:pPr>
        <w:numPr>
          <w:ilvl w:val="0"/>
          <w:numId w:val="5"/>
        </w:numPr>
        <w:spacing w:line="360" w:lineRule="auto"/>
        <w:jc w:val="both"/>
      </w:pPr>
      <w:r>
        <w:t>Sector GLAM y humanidades digitales en general (con enfoque en archivos históricos)</w:t>
      </w:r>
    </w:p>
    <w:p w14:paraId="57D76386" w14:textId="77777777" w:rsidR="00332764" w:rsidRDefault="00000000" w:rsidP="000764D7">
      <w:pPr>
        <w:numPr>
          <w:ilvl w:val="0"/>
          <w:numId w:val="5"/>
        </w:numPr>
        <w:spacing w:line="360" w:lineRule="auto"/>
        <w:jc w:val="both"/>
      </w:pPr>
      <w:r>
        <w:t>Perspectiva de género, brechas de desigualdad generadas por la subrepresentación de grupos minoritarios y justicia epistémica (Fricker, M. 2007).</w:t>
      </w:r>
    </w:p>
    <w:p w14:paraId="7D11DFF8" w14:textId="77777777" w:rsidR="00332764" w:rsidRDefault="00332764" w:rsidP="000764D7">
      <w:pPr>
        <w:spacing w:line="360" w:lineRule="auto"/>
        <w:jc w:val="both"/>
      </w:pPr>
    </w:p>
    <w:p w14:paraId="31CA3A8F" w14:textId="597EE1F2" w:rsidR="00332764" w:rsidRDefault="00000000" w:rsidP="000764D7">
      <w:pPr>
        <w:spacing w:line="360" w:lineRule="auto"/>
        <w:jc w:val="both"/>
      </w:pPr>
      <w:r>
        <w:t>Revisiones</w:t>
      </w:r>
      <w:r w:rsidR="000764D7">
        <w:t xml:space="preserve"> de literatura</w:t>
      </w:r>
      <w:r>
        <w:t xml:space="preserve"> pertinentes para la intersección disciplinar</w:t>
      </w:r>
      <w:r w:rsidR="000764D7">
        <w:t xml:space="preserve"> del </w:t>
      </w:r>
    </w:p>
    <w:p w14:paraId="36355764" w14:textId="77777777" w:rsidR="00332764" w:rsidRDefault="00000000" w:rsidP="000764D7">
      <w:pPr>
        <w:numPr>
          <w:ilvl w:val="0"/>
          <w:numId w:val="3"/>
        </w:numPr>
        <w:spacing w:line="360" w:lineRule="auto"/>
        <w:jc w:val="both"/>
      </w:pPr>
      <w:r w:rsidRPr="00FA7BD0">
        <w:rPr>
          <w:lang w:val="en-US"/>
        </w:rPr>
        <w:t>Participatory design: A systematic review and insights for future practice (</w:t>
      </w:r>
      <w:proofErr w:type="spellStart"/>
      <w:r w:rsidRPr="00FA7BD0">
        <w:rPr>
          <w:lang w:val="en-US"/>
        </w:rPr>
        <w:t>Wacnik</w:t>
      </w:r>
      <w:proofErr w:type="spellEnd"/>
      <w:r w:rsidRPr="00FA7BD0">
        <w:rPr>
          <w:lang w:val="en-US"/>
        </w:rPr>
        <w:t xml:space="preserve">, P. et al.  </w:t>
      </w:r>
      <w:r>
        <w:t>2025) revisa la literatura que fundamenta el ejercicio del diseño participativo y su contexto de emergencia entre 1990 y la actualidad.</w:t>
      </w:r>
    </w:p>
    <w:p w14:paraId="37667032" w14:textId="77777777" w:rsidR="00332764" w:rsidRDefault="00000000" w:rsidP="000764D7">
      <w:pPr>
        <w:numPr>
          <w:ilvl w:val="0"/>
          <w:numId w:val="3"/>
        </w:numPr>
        <w:spacing w:line="360" w:lineRule="auto"/>
        <w:jc w:val="both"/>
      </w:pPr>
      <w:r w:rsidRPr="00FA7BD0">
        <w:rPr>
          <w:lang w:val="en-US"/>
        </w:rPr>
        <w:t xml:space="preserve">The Participatory Turn in AI Design: Theoretical Foundations and the Current State of Practice (Delgado, F. et al.  </w:t>
      </w:r>
      <w:r>
        <w:t>2023) se suma al anterior para situarse en el diseño de sistemas de AI desde sus bases teóricas, literatura crítica y 12 entrevistas a expertos en el tema, consolidando las tendencias metodológicas del ejercicio e integrando otras disciplinas para hablar de un giro participativo (sea emergente o necesario) en campos como el diseño de tecnologías, las teorías políticas y otras ciencias sociales.</w:t>
      </w:r>
    </w:p>
    <w:p w14:paraId="6FEAF1F9" w14:textId="77777777" w:rsidR="00332764" w:rsidRDefault="00000000" w:rsidP="000764D7">
      <w:pPr>
        <w:numPr>
          <w:ilvl w:val="0"/>
          <w:numId w:val="3"/>
        </w:numPr>
        <w:spacing w:line="360" w:lineRule="auto"/>
        <w:jc w:val="both"/>
      </w:pPr>
      <w:proofErr w:type="spellStart"/>
      <w:r>
        <w:t>Design</w:t>
      </w:r>
      <w:proofErr w:type="spellEnd"/>
      <w:r>
        <w:t xml:space="preserve"> </w:t>
      </w:r>
      <w:proofErr w:type="spellStart"/>
      <w:r>
        <w:t>Thinking</w:t>
      </w:r>
      <w:proofErr w:type="spellEnd"/>
      <w:r>
        <w:t xml:space="preserve">: </w:t>
      </w:r>
      <w:proofErr w:type="spellStart"/>
      <w:r>
        <w:t>from</w:t>
      </w:r>
      <w:proofErr w:type="spellEnd"/>
      <w:r>
        <w:t xml:space="preserve"> </w:t>
      </w:r>
      <w:proofErr w:type="spellStart"/>
      <w:r>
        <w:t>Bibliometric</w:t>
      </w:r>
      <w:proofErr w:type="spellEnd"/>
      <w:r>
        <w:t xml:space="preserve"> </w:t>
      </w:r>
      <w:proofErr w:type="spellStart"/>
      <w:r>
        <w:t>Analysis</w:t>
      </w:r>
      <w:proofErr w:type="spellEnd"/>
      <w:r>
        <w:t xml:space="preserve"> </w:t>
      </w:r>
      <w:proofErr w:type="spellStart"/>
      <w:r>
        <w:t>to</w:t>
      </w:r>
      <w:proofErr w:type="spellEnd"/>
      <w:r>
        <w:t xml:space="preserve"> Content </w:t>
      </w:r>
      <w:proofErr w:type="spellStart"/>
      <w:r>
        <w:t>Analysis</w:t>
      </w:r>
      <w:proofErr w:type="spellEnd"/>
      <w:r>
        <w:t xml:space="preserve">, </w:t>
      </w:r>
      <w:proofErr w:type="spellStart"/>
      <w:r>
        <w:t>Current</w:t>
      </w:r>
      <w:proofErr w:type="spellEnd"/>
      <w:r>
        <w:t xml:space="preserve"> </w:t>
      </w:r>
      <w:proofErr w:type="spellStart"/>
      <w:r>
        <w:t>Research</w:t>
      </w:r>
      <w:proofErr w:type="spellEnd"/>
      <w:r>
        <w:t xml:space="preserve"> </w:t>
      </w:r>
      <w:proofErr w:type="spellStart"/>
      <w:r>
        <w:t>Trends</w:t>
      </w:r>
      <w:proofErr w:type="spellEnd"/>
      <w:r>
        <w:t xml:space="preserve">, and Future </w:t>
      </w:r>
      <w:proofErr w:type="spellStart"/>
      <w:r>
        <w:t>Research</w:t>
      </w:r>
      <w:proofErr w:type="spellEnd"/>
      <w:r>
        <w:t xml:space="preserve"> </w:t>
      </w:r>
      <w:proofErr w:type="spellStart"/>
      <w:r>
        <w:t>Directions</w:t>
      </w:r>
      <w:proofErr w:type="spellEnd"/>
      <w:r>
        <w:t xml:space="preserve"> (Bhandari, 2023) es una revisión con un tinte económico y de mercadeo que rastrea </w:t>
      </w:r>
      <w:proofErr w:type="spellStart"/>
      <w:r>
        <w:t>bibliometricamente</w:t>
      </w:r>
      <w:proofErr w:type="spellEnd"/>
      <w:r>
        <w:t xml:space="preserve"> la producción intelectual al rededor del </w:t>
      </w:r>
      <w:proofErr w:type="spellStart"/>
      <w:r>
        <w:t>Design</w:t>
      </w:r>
      <w:proofErr w:type="spellEnd"/>
      <w:r>
        <w:t xml:space="preserve"> </w:t>
      </w:r>
      <w:proofErr w:type="spellStart"/>
      <w:r>
        <w:t>thinking</w:t>
      </w:r>
      <w:proofErr w:type="spellEnd"/>
      <w:r>
        <w:t>, relacionado con las perspectivas participativas del diseño, aunque con un enfoque en la creatividad y en sus dimensiones metodológicas.</w:t>
      </w:r>
    </w:p>
    <w:p w14:paraId="2351C60F" w14:textId="77777777" w:rsidR="00332764" w:rsidRDefault="00000000" w:rsidP="000764D7">
      <w:pPr>
        <w:numPr>
          <w:ilvl w:val="0"/>
          <w:numId w:val="3"/>
        </w:numPr>
        <w:spacing w:line="360" w:lineRule="auto"/>
        <w:jc w:val="both"/>
      </w:pPr>
      <w:r w:rsidRPr="00FA7BD0">
        <w:rPr>
          <w:lang w:val="en-US"/>
        </w:rPr>
        <w:t xml:space="preserve">Usability Testing: A Bibliometric Analysis Based on </w:t>
      </w:r>
      <w:proofErr w:type="spellStart"/>
      <w:r w:rsidRPr="00FA7BD0">
        <w:rPr>
          <w:lang w:val="en-US"/>
        </w:rPr>
        <w:t>WoS</w:t>
      </w:r>
      <w:proofErr w:type="spellEnd"/>
      <w:r w:rsidRPr="00FA7BD0">
        <w:rPr>
          <w:lang w:val="en-US"/>
        </w:rPr>
        <w:t xml:space="preserve"> Data (</w:t>
      </w:r>
      <w:proofErr w:type="spellStart"/>
      <w:r w:rsidRPr="00FA7BD0">
        <w:rPr>
          <w:lang w:val="en-US"/>
        </w:rPr>
        <w:t>Baghini</w:t>
      </w:r>
      <w:proofErr w:type="spellEnd"/>
      <w:r w:rsidRPr="00FA7BD0">
        <w:rPr>
          <w:lang w:val="en-US"/>
        </w:rPr>
        <w:t xml:space="preserve">, M., et al.  </w:t>
      </w:r>
      <w:r>
        <w:t>2024) revisa los ejercicios de testeo o evaluación de usuarios, tenencias y procesos.</w:t>
      </w:r>
    </w:p>
    <w:p w14:paraId="1327F6CF" w14:textId="77777777" w:rsidR="00332764" w:rsidRDefault="00000000" w:rsidP="000764D7">
      <w:pPr>
        <w:numPr>
          <w:ilvl w:val="0"/>
          <w:numId w:val="3"/>
        </w:numPr>
        <w:spacing w:line="360" w:lineRule="auto"/>
        <w:jc w:val="both"/>
      </w:pPr>
      <w:r w:rsidRPr="00FA7BD0">
        <w:rPr>
          <w:lang w:val="en-US"/>
        </w:rPr>
        <w:lastRenderedPageBreak/>
        <w:t xml:space="preserve">Wikipedia gender </w:t>
      </w:r>
      <w:proofErr w:type="gramStart"/>
      <w:r w:rsidRPr="00FA7BD0">
        <w:rPr>
          <w:lang w:val="en-US"/>
        </w:rPr>
        <w:t>gap</w:t>
      </w:r>
      <w:proofErr w:type="gramEnd"/>
      <w:r w:rsidRPr="00FA7BD0">
        <w:rPr>
          <w:lang w:val="en-US"/>
        </w:rPr>
        <w:t xml:space="preserve"> a scoping review (Ferran-Ferrer et al.  </w:t>
      </w:r>
      <w:r>
        <w:t>2023) revisa la literatura existente alrededor de la brecha de género en Wikipedia identificando los contextos de producción de contenidos que la originan.</w:t>
      </w:r>
    </w:p>
    <w:p w14:paraId="7F341001" w14:textId="77777777" w:rsidR="00332764" w:rsidRDefault="00000000" w:rsidP="000764D7">
      <w:pPr>
        <w:numPr>
          <w:ilvl w:val="0"/>
          <w:numId w:val="3"/>
        </w:numPr>
        <w:spacing w:line="360" w:lineRule="auto"/>
        <w:jc w:val="both"/>
      </w:pPr>
      <w:r w:rsidRPr="00FA7BD0">
        <w:rPr>
          <w:lang w:val="en-US"/>
        </w:rPr>
        <w:t xml:space="preserve">Is Neuro-Symbolic AI Meeting its Promise in Natural Language Processing? </w:t>
      </w:r>
      <w:r>
        <w:t xml:space="preserve">A </w:t>
      </w:r>
      <w:proofErr w:type="spellStart"/>
      <w:r>
        <w:t>Structured</w:t>
      </w:r>
      <w:proofErr w:type="spellEnd"/>
      <w:r>
        <w:t xml:space="preserve"> </w:t>
      </w:r>
      <w:proofErr w:type="spellStart"/>
      <w:r>
        <w:t>Review</w:t>
      </w:r>
      <w:proofErr w:type="spellEnd"/>
      <w:r>
        <w:t xml:space="preserve"> (Hamilton et al.  2024) hace una recolección de literatura para revisar los avances reportados allí sobre los beneficios proyectados en el uso de tales tecnologías.</w:t>
      </w:r>
    </w:p>
    <w:p w14:paraId="0B56E808" w14:textId="77777777" w:rsidR="00332764" w:rsidRDefault="00000000" w:rsidP="000764D7">
      <w:pPr>
        <w:numPr>
          <w:ilvl w:val="0"/>
          <w:numId w:val="3"/>
        </w:numPr>
        <w:spacing w:line="360" w:lineRule="auto"/>
        <w:jc w:val="both"/>
      </w:pPr>
      <w:r w:rsidRPr="00FA7BD0">
        <w:rPr>
          <w:lang w:val="en-US"/>
        </w:rPr>
        <w:t>Semantic technology for cultural heritage a bibliometric-based review (</w:t>
      </w:r>
      <w:proofErr w:type="spellStart"/>
      <w:r w:rsidRPr="00FA7BD0">
        <w:rPr>
          <w:lang w:val="en-US"/>
        </w:rPr>
        <w:t>Desul</w:t>
      </w:r>
      <w:proofErr w:type="spellEnd"/>
      <w:r w:rsidRPr="00FA7BD0">
        <w:rPr>
          <w:lang w:val="en-US"/>
        </w:rPr>
        <w:t xml:space="preserve">, et al.  </w:t>
      </w:r>
      <w:r>
        <w:t xml:space="preserve">2025) actualiza, a través de un análisis similar al de este proyecto, el uso de tecnologías semánticas el contexto del patrimonio cultural. La diferencia de este </w:t>
      </w:r>
      <w:proofErr w:type="spellStart"/>
      <w:r>
        <w:t>review</w:t>
      </w:r>
      <w:proofErr w:type="spellEnd"/>
      <w:r>
        <w:t xml:space="preserve"> con el que adelanta esta TFM radica en que se integran temas distintos a los patrimoniales y, además, se indaga literatura relacionada con los enfoques participativos del diseño. Esto permite ver las relaciones interdisciplinares presentes en la producción académica.</w:t>
      </w:r>
    </w:p>
    <w:p w14:paraId="20104384" w14:textId="77777777" w:rsidR="00332764" w:rsidRDefault="00332764" w:rsidP="000764D7">
      <w:pPr>
        <w:spacing w:line="360" w:lineRule="auto"/>
        <w:jc w:val="both"/>
      </w:pPr>
    </w:p>
    <w:p w14:paraId="2AFAD2CE" w14:textId="77777777" w:rsidR="00332764" w:rsidRDefault="00000000" w:rsidP="000764D7">
      <w:pPr>
        <w:spacing w:line="360" w:lineRule="auto"/>
        <w:jc w:val="both"/>
      </w:pPr>
      <w:r>
        <w:t xml:space="preserve">Se relacionan sus referencias completas y también las demás citadas en este mismo documento: </w:t>
      </w:r>
    </w:p>
    <w:p w14:paraId="7375F6FC" w14:textId="77777777" w:rsidR="00332764" w:rsidRDefault="00332764" w:rsidP="000764D7">
      <w:pPr>
        <w:spacing w:line="360" w:lineRule="auto"/>
        <w:jc w:val="both"/>
      </w:pPr>
    </w:p>
    <w:p w14:paraId="0F910CB3" w14:textId="77777777" w:rsidR="00332764" w:rsidRPr="00FA7BD0" w:rsidRDefault="00000000" w:rsidP="000764D7">
      <w:pPr>
        <w:spacing w:line="360" w:lineRule="auto"/>
        <w:jc w:val="both"/>
        <w:rPr>
          <w:lang w:val="en-US"/>
        </w:rPr>
      </w:pPr>
      <w:proofErr w:type="spellStart"/>
      <w:r w:rsidRPr="00FA7BD0">
        <w:rPr>
          <w:lang w:val="en-US"/>
        </w:rPr>
        <w:t>Baghini</w:t>
      </w:r>
      <w:proofErr w:type="spellEnd"/>
      <w:r w:rsidRPr="00FA7BD0">
        <w:rPr>
          <w:lang w:val="en-US"/>
        </w:rPr>
        <w:t xml:space="preserve">, M. S., Mohammadi, M., &amp; </w:t>
      </w:r>
      <w:proofErr w:type="spellStart"/>
      <w:r w:rsidRPr="00FA7BD0">
        <w:rPr>
          <w:lang w:val="en-US"/>
        </w:rPr>
        <w:t>Norouzkhani</w:t>
      </w:r>
      <w:proofErr w:type="spellEnd"/>
      <w:r w:rsidRPr="00FA7BD0">
        <w:rPr>
          <w:lang w:val="en-US"/>
        </w:rPr>
        <w:t xml:space="preserve">, N. (2024). Usability testing: a bibliometric analysis based on </w:t>
      </w:r>
      <w:proofErr w:type="spellStart"/>
      <w:r w:rsidRPr="00FA7BD0">
        <w:rPr>
          <w:lang w:val="en-US"/>
        </w:rPr>
        <w:t>WoS</w:t>
      </w:r>
      <w:proofErr w:type="spellEnd"/>
      <w:r w:rsidRPr="00FA7BD0">
        <w:rPr>
          <w:lang w:val="en-US"/>
        </w:rPr>
        <w:t xml:space="preserve"> data. Journal of </w:t>
      </w:r>
      <w:proofErr w:type="spellStart"/>
      <w:r w:rsidRPr="00FA7BD0">
        <w:rPr>
          <w:lang w:val="en-US"/>
        </w:rPr>
        <w:t>Scientometric</w:t>
      </w:r>
      <w:proofErr w:type="spellEnd"/>
      <w:r w:rsidRPr="00FA7BD0">
        <w:rPr>
          <w:lang w:val="en-US"/>
        </w:rPr>
        <w:t xml:space="preserve"> Research, 13(1), 9-24. </w:t>
      </w:r>
      <w:hyperlink r:id="rId13">
        <w:r w:rsidRPr="00FA7BD0">
          <w:rPr>
            <w:color w:val="1155CC"/>
            <w:u w:val="single"/>
            <w:lang w:val="en-US"/>
          </w:rPr>
          <w:t>https://doi.org/10.5530/jscires.13.1.2</w:t>
        </w:r>
      </w:hyperlink>
      <w:r w:rsidRPr="00FA7BD0">
        <w:rPr>
          <w:lang w:val="en-US"/>
        </w:rPr>
        <w:t>.</w:t>
      </w:r>
    </w:p>
    <w:p w14:paraId="4AA0D8C3" w14:textId="77777777" w:rsidR="00332764" w:rsidRPr="00FA7BD0" w:rsidRDefault="00332764" w:rsidP="000764D7">
      <w:pPr>
        <w:spacing w:line="360" w:lineRule="auto"/>
        <w:jc w:val="both"/>
        <w:rPr>
          <w:lang w:val="en-US"/>
        </w:rPr>
      </w:pPr>
    </w:p>
    <w:p w14:paraId="17A8915A" w14:textId="77777777" w:rsidR="00332764" w:rsidRPr="00FA7BD0" w:rsidRDefault="00000000" w:rsidP="000764D7">
      <w:pPr>
        <w:spacing w:line="360" w:lineRule="auto"/>
        <w:jc w:val="both"/>
        <w:rPr>
          <w:lang w:val="en-US"/>
        </w:rPr>
      </w:pPr>
      <w:r w:rsidRPr="00FA7BD0">
        <w:rPr>
          <w:lang w:val="en-US"/>
        </w:rPr>
        <w:t>Bhandari, A. (2023). Design thinking: From bibliometric analysis to content analysis, current research trends, and future research directions. Journal of the Knowledge Economy, 14(3), 3097-3152. https://doi.org/10.1007/s13132-022-00920-3.</w:t>
      </w:r>
    </w:p>
    <w:p w14:paraId="38DCDB60" w14:textId="77777777" w:rsidR="00332764" w:rsidRPr="00FA7BD0" w:rsidRDefault="00332764" w:rsidP="000764D7">
      <w:pPr>
        <w:spacing w:line="360" w:lineRule="auto"/>
        <w:jc w:val="both"/>
        <w:rPr>
          <w:lang w:val="en-US"/>
        </w:rPr>
      </w:pPr>
    </w:p>
    <w:p w14:paraId="13C1C30C" w14:textId="77777777" w:rsidR="00332764" w:rsidRDefault="00000000" w:rsidP="000764D7">
      <w:pPr>
        <w:spacing w:line="360" w:lineRule="auto"/>
        <w:jc w:val="both"/>
        <w:rPr>
          <w:lang w:val="en-US"/>
        </w:rPr>
      </w:pPr>
      <w:proofErr w:type="spellStart"/>
      <w:r w:rsidRPr="00FA7BD0">
        <w:rPr>
          <w:lang w:val="en-US"/>
        </w:rPr>
        <w:t>Centelles</w:t>
      </w:r>
      <w:proofErr w:type="spellEnd"/>
      <w:r w:rsidRPr="00FA7BD0">
        <w:rPr>
          <w:lang w:val="en-US"/>
        </w:rPr>
        <w:t xml:space="preserve">, M., &amp; Ferran-Ferrer, N. (2024). Assessing knowledge organization systems from a gender perspective: Wikipedia taxonomy and </w:t>
      </w:r>
      <w:proofErr w:type="spellStart"/>
      <w:r w:rsidRPr="00FA7BD0">
        <w:rPr>
          <w:lang w:val="en-US"/>
        </w:rPr>
        <w:t>Wikidata</w:t>
      </w:r>
      <w:proofErr w:type="spellEnd"/>
      <w:r w:rsidRPr="00FA7BD0">
        <w:rPr>
          <w:lang w:val="en-US"/>
        </w:rPr>
        <w:t xml:space="preserve"> ontologies. Journal of Documentation, 80(7), 124-147.</w:t>
      </w:r>
    </w:p>
    <w:p w14:paraId="157C971F" w14:textId="77777777" w:rsidR="00B35E4A" w:rsidRDefault="00B35E4A" w:rsidP="000764D7">
      <w:pPr>
        <w:spacing w:line="360" w:lineRule="auto"/>
        <w:jc w:val="both"/>
        <w:rPr>
          <w:lang w:val="en-US"/>
        </w:rPr>
      </w:pPr>
    </w:p>
    <w:p w14:paraId="0899D6E7" w14:textId="13F9698A" w:rsidR="00B35E4A" w:rsidRPr="00B35E4A" w:rsidRDefault="00B35E4A" w:rsidP="000764D7">
      <w:pPr>
        <w:spacing w:line="360" w:lineRule="auto"/>
        <w:jc w:val="both"/>
        <w:rPr>
          <w:lang w:val="es-ES"/>
        </w:rPr>
      </w:pPr>
      <w:r w:rsidRPr="00B35E4A">
        <w:rPr>
          <w:lang w:val="es-ES"/>
        </w:rPr>
        <w:t>CRICC</w:t>
      </w:r>
      <w:r>
        <w:rPr>
          <w:lang w:val="es-ES"/>
        </w:rPr>
        <w:t xml:space="preserve"> - FIMA</w:t>
      </w:r>
      <w:r w:rsidRPr="00B35E4A">
        <w:rPr>
          <w:lang w:val="es-ES"/>
        </w:rPr>
        <w:t xml:space="preserve">. Centre De Recerca En </w:t>
      </w:r>
      <w:proofErr w:type="spellStart"/>
      <w:r w:rsidRPr="00B35E4A">
        <w:rPr>
          <w:lang w:val="es-ES"/>
        </w:rPr>
        <w:t>Informació</w:t>
      </w:r>
      <w:proofErr w:type="spellEnd"/>
      <w:r w:rsidRPr="00B35E4A">
        <w:rPr>
          <w:lang w:val="es-ES"/>
        </w:rPr>
        <w:t xml:space="preserve">, </w:t>
      </w:r>
      <w:proofErr w:type="spellStart"/>
      <w:r w:rsidRPr="00B35E4A">
        <w:rPr>
          <w:lang w:val="es-ES"/>
        </w:rPr>
        <w:t>Comunicació</w:t>
      </w:r>
      <w:proofErr w:type="spellEnd"/>
      <w:r w:rsidRPr="00B35E4A">
        <w:rPr>
          <w:lang w:val="es-ES"/>
        </w:rPr>
        <w:t xml:space="preserve"> I Cultura (2023, </w:t>
      </w:r>
      <w:proofErr w:type="spellStart"/>
      <w:r w:rsidRPr="00B35E4A">
        <w:rPr>
          <w:lang w:val="es-ES"/>
        </w:rPr>
        <w:t>November</w:t>
      </w:r>
      <w:proofErr w:type="spellEnd"/>
      <w:r w:rsidRPr="00B35E4A">
        <w:rPr>
          <w:lang w:val="es-ES"/>
        </w:rPr>
        <w:t xml:space="preserve"> 15). FIMA/</w:t>
      </w:r>
      <w:proofErr w:type="spellStart"/>
      <w:r w:rsidRPr="00B35E4A">
        <w:rPr>
          <w:lang w:val="es-ES"/>
        </w:rPr>
        <w:t>Universitat</w:t>
      </w:r>
      <w:proofErr w:type="spellEnd"/>
      <w:r w:rsidRPr="00B35E4A">
        <w:rPr>
          <w:lang w:val="es-ES"/>
        </w:rPr>
        <w:t xml:space="preserve"> de Barcelona. https://fima.ub.edu/grups/cricc/es/</w:t>
      </w:r>
    </w:p>
    <w:p w14:paraId="0B646899" w14:textId="77777777" w:rsidR="00332764" w:rsidRPr="00B35E4A" w:rsidRDefault="00332764" w:rsidP="000764D7">
      <w:pPr>
        <w:spacing w:line="360" w:lineRule="auto"/>
        <w:jc w:val="both"/>
        <w:rPr>
          <w:lang w:val="es-ES"/>
        </w:rPr>
      </w:pPr>
    </w:p>
    <w:p w14:paraId="260D62C4" w14:textId="77777777" w:rsidR="00332764" w:rsidRPr="00FA7BD0" w:rsidRDefault="00000000" w:rsidP="000764D7">
      <w:pPr>
        <w:spacing w:line="360" w:lineRule="auto"/>
        <w:jc w:val="both"/>
        <w:rPr>
          <w:lang w:val="en-US"/>
        </w:rPr>
      </w:pPr>
      <w:r w:rsidRPr="00FA7BD0">
        <w:rPr>
          <w:lang w:val="en-US"/>
        </w:rPr>
        <w:lastRenderedPageBreak/>
        <w:t>de Boer, V. (2023). Knowledge Graphs for Cultural Heritage and Digital Humanities. In SUMAC@ ACM Multimedia (p. 3).</w:t>
      </w:r>
    </w:p>
    <w:p w14:paraId="6A92C0FB" w14:textId="77777777" w:rsidR="00332764" w:rsidRPr="00FA7BD0" w:rsidRDefault="00332764" w:rsidP="000764D7">
      <w:pPr>
        <w:spacing w:line="360" w:lineRule="auto"/>
        <w:jc w:val="both"/>
        <w:rPr>
          <w:lang w:val="en-US"/>
        </w:rPr>
      </w:pPr>
    </w:p>
    <w:p w14:paraId="1B025DD7" w14:textId="77777777" w:rsidR="00332764" w:rsidRPr="00FA7BD0" w:rsidRDefault="00000000" w:rsidP="000764D7">
      <w:pPr>
        <w:spacing w:line="360" w:lineRule="auto"/>
        <w:jc w:val="both"/>
        <w:rPr>
          <w:lang w:val="en-US"/>
        </w:rPr>
      </w:pPr>
      <w:r w:rsidRPr="00FA7BD0">
        <w:rPr>
          <w:lang w:val="en-US"/>
        </w:rPr>
        <w:t>Delgado, F., Yang, S., Madaio, M., &amp; Yang, Q. (2023, October). The participatory turn in ai design: Theoretical foundations and the current state of practice. In Proceedings of the 3rd ACM Conference on Equity and Access in Algorithms, Mechanisms, and Optimization (pp. 1-23). https://doi.org/10.1145/3617694.3623261.</w:t>
      </w:r>
    </w:p>
    <w:p w14:paraId="44D6AFDC" w14:textId="77777777" w:rsidR="00332764" w:rsidRPr="00FA7BD0" w:rsidRDefault="00332764" w:rsidP="000764D7">
      <w:pPr>
        <w:spacing w:line="360" w:lineRule="auto"/>
        <w:jc w:val="both"/>
        <w:rPr>
          <w:lang w:val="en-US"/>
        </w:rPr>
      </w:pPr>
    </w:p>
    <w:p w14:paraId="7B2571F2" w14:textId="77777777" w:rsidR="00332764" w:rsidRDefault="00000000" w:rsidP="000764D7">
      <w:pPr>
        <w:spacing w:line="360" w:lineRule="auto"/>
        <w:jc w:val="both"/>
      </w:pPr>
      <w:proofErr w:type="spellStart"/>
      <w:r>
        <w:t>Desul</w:t>
      </w:r>
      <w:proofErr w:type="spellEnd"/>
      <w:r>
        <w:t xml:space="preserve">, S., </w:t>
      </w:r>
      <w:proofErr w:type="spellStart"/>
      <w:r>
        <w:t>Mahapatra</w:t>
      </w:r>
      <w:proofErr w:type="spellEnd"/>
      <w:r>
        <w:t xml:space="preserve">, R. K., </w:t>
      </w:r>
      <w:proofErr w:type="spellStart"/>
      <w:r>
        <w:t>Patra</w:t>
      </w:r>
      <w:proofErr w:type="spellEnd"/>
      <w:r>
        <w:t xml:space="preserve">, R. K., </w:t>
      </w:r>
      <w:proofErr w:type="spellStart"/>
      <w:r>
        <w:t>Sethy</w:t>
      </w:r>
      <w:proofErr w:type="spellEnd"/>
      <w:r>
        <w:t xml:space="preserve">, M., &amp; Pandey, N. (2025). </w:t>
      </w:r>
      <w:r w:rsidRPr="00FA7BD0">
        <w:rPr>
          <w:lang w:val="en-US"/>
        </w:rPr>
        <w:t xml:space="preserve">Semantic technology for cultural heritage: a bibliometric-based review. Global Knowledge, Memory and Communication, 74(5/6), 1356-1380. </w:t>
      </w:r>
      <w:hyperlink r:id="rId14">
        <w:r>
          <w:rPr>
            <w:color w:val="1155CC"/>
            <w:u w:val="single"/>
          </w:rPr>
          <w:t>https://doi.org/10.1108/GKMC-04-2023-0125</w:t>
        </w:r>
      </w:hyperlink>
      <w:r>
        <w:t>.</w:t>
      </w:r>
    </w:p>
    <w:p w14:paraId="669147C0" w14:textId="77777777" w:rsidR="00332764" w:rsidRDefault="00332764" w:rsidP="000764D7">
      <w:pPr>
        <w:spacing w:line="360" w:lineRule="auto"/>
        <w:jc w:val="both"/>
      </w:pPr>
    </w:p>
    <w:p w14:paraId="6E7A6DBC" w14:textId="77777777" w:rsidR="00332764" w:rsidRDefault="00000000" w:rsidP="000764D7">
      <w:pPr>
        <w:spacing w:line="360" w:lineRule="auto"/>
        <w:jc w:val="both"/>
      </w:pPr>
      <w:r>
        <w:t>Escobar, A. (2019). Autonomía y diseño: la realización de lo comunal. Editorial Universidad del Cauca.</w:t>
      </w:r>
    </w:p>
    <w:p w14:paraId="69D0AF18" w14:textId="77777777" w:rsidR="00332764" w:rsidRDefault="00332764" w:rsidP="000764D7">
      <w:pPr>
        <w:spacing w:line="360" w:lineRule="auto"/>
        <w:jc w:val="both"/>
      </w:pPr>
    </w:p>
    <w:p w14:paraId="05DA17D8" w14:textId="77777777" w:rsidR="00332764" w:rsidRDefault="00000000" w:rsidP="000764D7">
      <w:pPr>
        <w:spacing w:line="360" w:lineRule="auto"/>
        <w:jc w:val="both"/>
      </w:pPr>
      <w:r>
        <w:t>Ferran-Ferrer, N., Boté-</w:t>
      </w:r>
      <w:proofErr w:type="spellStart"/>
      <w:r>
        <w:t>Vericad</w:t>
      </w:r>
      <w:proofErr w:type="spellEnd"/>
      <w:r>
        <w:t xml:space="preserve">, J. J., &amp; </w:t>
      </w:r>
      <w:proofErr w:type="spellStart"/>
      <w:r>
        <w:t>Minguillón</w:t>
      </w:r>
      <w:proofErr w:type="spellEnd"/>
      <w:r>
        <w:t xml:space="preserve">, J. (2023). Wikipedia </w:t>
      </w:r>
      <w:proofErr w:type="spellStart"/>
      <w:r>
        <w:t>gender</w:t>
      </w:r>
      <w:proofErr w:type="spellEnd"/>
      <w:r>
        <w:t xml:space="preserve"> gap: a </w:t>
      </w:r>
      <w:proofErr w:type="spellStart"/>
      <w:r>
        <w:t>scoping</w:t>
      </w:r>
      <w:proofErr w:type="spellEnd"/>
      <w:r>
        <w:t xml:space="preserve"> </w:t>
      </w:r>
      <w:proofErr w:type="spellStart"/>
      <w:r>
        <w:t>review</w:t>
      </w:r>
      <w:proofErr w:type="spellEnd"/>
      <w:r>
        <w:t>. Profesional de la información, 32(6). https://doi.org/10.3145/epi.2023.nov.17.</w:t>
      </w:r>
    </w:p>
    <w:p w14:paraId="1AD17111" w14:textId="77777777" w:rsidR="00332764" w:rsidRDefault="00332764" w:rsidP="000764D7">
      <w:pPr>
        <w:spacing w:line="360" w:lineRule="auto"/>
        <w:jc w:val="both"/>
      </w:pPr>
    </w:p>
    <w:p w14:paraId="6FEB6A78" w14:textId="77777777" w:rsidR="00332764" w:rsidRPr="00FA7BD0" w:rsidRDefault="00000000" w:rsidP="000764D7">
      <w:pPr>
        <w:spacing w:line="360" w:lineRule="auto"/>
        <w:jc w:val="both"/>
        <w:rPr>
          <w:lang w:val="en-US"/>
        </w:rPr>
      </w:pPr>
      <w:r w:rsidRPr="00FA7BD0">
        <w:rPr>
          <w:lang w:val="en-US"/>
        </w:rPr>
        <w:t>Fricker, Miranda (2007). Epistemic Injustice Power and the Ethics of Knowing. Oxford University Press. Oxford University Press.</w:t>
      </w:r>
    </w:p>
    <w:p w14:paraId="356080DE" w14:textId="77777777" w:rsidR="00332764" w:rsidRPr="00FA7BD0" w:rsidRDefault="00332764" w:rsidP="000764D7">
      <w:pPr>
        <w:spacing w:line="360" w:lineRule="auto"/>
        <w:jc w:val="both"/>
        <w:rPr>
          <w:lang w:val="en-US"/>
        </w:rPr>
      </w:pPr>
    </w:p>
    <w:p w14:paraId="523CA77A" w14:textId="77777777" w:rsidR="00332764" w:rsidRPr="00FA7BD0" w:rsidRDefault="00000000" w:rsidP="000764D7">
      <w:pPr>
        <w:spacing w:line="360" w:lineRule="auto"/>
        <w:jc w:val="both"/>
        <w:rPr>
          <w:lang w:val="en-US"/>
        </w:rPr>
      </w:pPr>
      <w:r w:rsidRPr="00FA7BD0">
        <w:rPr>
          <w:lang w:val="en-US"/>
        </w:rPr>
        <w:t xml:space="preserve">Hamilton, K., Nayak, A., Božić, B., &amp; Longo, L. (2024). Is neuro-symbolic AI meeting its promises in natural language processing? A structured review. Semantic Web, 15(4), 1265-1306. </w:t>
      </w:r>
      <w:hyperlink r:id="rId15">
        <w:r w:rsidRPr="00FA7BD0">
          <w:rPr>
            <w:color w:val="1155CC"/>
            <w:u w:val="single"/>
            <w:lang w:val="en-US"/>
          </w:rPr>
          <w:t>https://doi.org/10.3233/sw-223228</w:t>
        </w:r>
      </w:hyperlink>
      <w:r w:rsidRPr="00FA7BD0">
        <w:rPr>
          <w:lang w:val="en-US"/>
        </w:rPr>
        <w:t>.</w:t>
      </w:r>
    </w:p>
    <w:p w14:paraId="7BF1E38F" w14:textId="77777777" w:rsidR="00332764" w:rsidRPr="00FA7BD0" w:rsidRDefault="00332764" w:rsidP="000764D7">
      <w:pPr>
        <w:spacing w:line="360" w:lineRule="auto"/>
        <w:jc w:val="both"/>
        <w:rPr>
          <w:lang w:val="en-US"/>
        </w:rPr>
      </w:pPr>
    </w:p>
    <w:p w14:paraId="09B3E8E7" w14:textId="77777777" w:rsidR="00332764" w:rsidRDefault="00000000" w:rsidP="000764D7">
      <w:pPr>
        <w:spacing w:line="360" w:lineRule="auto"/>
        <w:jc w:val="both"/>
      </w:pPr>
      <w:r w:rsidRPr="00FA7BD0">
        <w:rPr>
          <w:lang w:val="en-US"/>
        </w:rPr>
        <w:t xml:space="preserve">Jasanoff, S. (2004). The idiom of co-production. In States of knowledge (pp. 1-12). </w:t>
      </w:r>
      <w:r>
        <w:t>Routledge.</w:t>
      </w:r>
    </w:p>
    <w:p w14:paraId="55FA9473" w14:textId="77777777" w:rsidR="00332764" w:rsidRDefault="00332764" w:rsidP="000764D7">
      <w:pPr>
        <w:spacing w:line="360" w:lineRule="auto"/>
        <w:jc w:val="both"/>
      </w:pPr>
    </w:p>
    <w:p w14:paraId="091DD1E7" w14:textId="77777777" w:rsidR="00332764" w:rsidRPr="00FA7BD0" w:rsidRDefault="00000000" w:rsidP="000764D7">
      <w:pPr>
        <w:spacing w:line="360" w:lineRule="auto"/>
        <w:jc w:val="both"/>
        <w:rPr>
          <w:lang w:val="en-US"/>
        </w:rPr>
      </w:pPr>
      <w:r>
        <w:t xml:space="preserve">Ricoeur, P., &amp; Neira, A. (2003). La memoria, la historia, el olvido (pp. 539-591). </w:t>
      </w:r>
      <w:r w:rsidRPr="00FA7BD0">
        <w:rPr>
          <w:lang w:val="en-US"/>
        </w:rPr>
        <w:t>Madrid: Editorial Trotta.</w:t>
      </w:r>
    </w:p>
    <w:p w14:paraId="580A4164" w14:textId="77777777" w:rsidR="00332764" w:rsidRPr="00FA7BD0" w:rsidRDefault="00332764" w:rsidP="000764D7">
      <w:pPr>
        <w:spacing w:line="360" w:lineRule="auto"/>
        <w:jc w:val="both"/>
        <w:rPr>
          <w:lang w:val="en-US"/>
        </w:rPr>
      </w:pPr>
    </w:p>
    <w:p w14:paraId="1C7B7531" w14:textId="77777777" w:rsidR="00332764" w:rsidRPr="00FA7BD0" w:rsidRDefault="00000000" w:rsidP="000764D7">
      <w:pPr>
        <w:spacing w:line="360" w:lineRule="auto"/>
        <w:jc w:val="both"/>
        <w:rPr>
          <w:lang w:val="en-US"/>
        </w:rPr>
      </w:pPr>
      <w:proofErr w:type="spellStart"/>
      <w:r w:rsidRPr="00FA7BD0">
        <w:rPr>
          <w:lang w:val="en-US"/>
        </w:rPr>
        <w:lastRenderedPageBreak/>
        <w:t>Shneiderman</w:t>
      </w:r>
      <w:proofErr w:type="spellEnd"/>
      <w:r w:rsidRPr="00FA7BD0">
        <w:rPr>
          <w:lang w:val="en-US"/>
        </w:rPr>
        <w:t>, B. (2020). Bridging the gap between ethics and practice: guidelines for reliable, safe, and trustworthy human-centered AI systems. ACM Transactions on Interactive Intelligent Systems (TiiS), 10(4), 1-31.</w:t>
      </w:r>
    </w:p>
    <w:p w14:paraId="474BA6CD" w14:textId="77777777" w:rsidR="00332764" w:rsidRPr="00FA7BD0" w:rsidRDefault="00332764" w:rsidP="000764D7">
      <w:pPr>
        <w:spacing w:line="360" w:lineRule="auto"/>
        <w:jc w:val="both"/>
        <w:rPr>
          <w:lang w:val="en-US"/>
        </w:rPr>
      </w:pPr>
    </w:p>
    <w:p w14:paraId="3C4AE3AF" w14:textId="77777777" w:rsidR="00332764" w:rsidRPr="00FA7BD0" w:rsidRDefault="00000000" w:rsidP="000764D7">
      <w:pPr>
        <w:spacing w:line="360" w:lineRule="auto"/>
        <w:jc w:val="both"/>
        <w:rPr>
          <w:lang w:val="en-US"/>
        </w:rPr>
      </w:pPr>
      <w:proofErr w:type="spellStart"/>
      <w:r w:rsidRPr="00FA7BD0">
        <w:rPr>
          <w:lang w:val="en-US"/>
        </w:rPr>
        <w:t>Tiddi</w:t>
      </w:r>
      <w:proofErr w:type="spellEnd"/>
      <w:r w:rsidRPr="00FA7BD0">
        <w:rPr>
          <w:lang w:val="en-US"/>
        </w:rPr>
        <w:t xml:space="preserve">, I., De Boer, V., </w:t>
      </w:r>
      <w:proofErr w:type="spellStart"/>
      <w:r w:rsidRPr="00FA7BD0">
        <w:rPr>
          <w:lang w:val="en-US"/>
        </w:rPr>
        <w:t>Schlobach</w:t>
      </w:r>
      <w:proofErr w:type="spellEnd"/>
      <w:r w:rsidRPr="00FA7BD0">
        <w:rPr>
          <w:lang w:val="en-US"/>
        </w:rPr>
        <w:t>, S., &amp; Meyer-Vitali, A. (2023). Knowledge engineering for hybrid intelligence. In Proceedings of the 12th Knowledge Capture Conference 2023 (pp. 75-82). (</w:t>
      </w:r>
      <w:hyperlink r:id="rId16">
        <w:r w:rsidRPr="00FA7BD0">
          <w:rPr>
            <w:color w:val="1155CC"/>
            <w:u w:val="single"/>
            <w:lang w:val="en-US"/>
          </w:rPr>
          <w:t>https://doi.org/10.1145/3587259.3627541</w:t>
        </w:r>
      </w:hyperlink>
      <w:r w:rsidRPr="00FA7BD0">
        <w:rPr>
          <w:lang w:val="en-US"/>
        </w:rPr>
        <w:t>).</w:t>
      </w:r>
    </w:p>
    <w:p w14:paraId="200D88EB" w14:textId="77777777" w:rsidR="00332764" w:rsidRPr="00FA7BD0" w:rsidRDefault="00332764" w:rsidP="000764D7">
      <w:pPr>
        <w:spacing w:line="360" w:lineRule="auto"/>
        <w:jc w:val="both"/>
        <w:rPr>
          <w:lang w:val="en-US"/>
        </w:rPr>
      </w:pPr>
    </w:p>
    <w:p w14:paraId="424A58C4" w14:textId="77777777" w:rsidR="00332764" w:rsidRDefault="00000000" w:rsidP="000764D7">
      <w:pPr>
        <w:spacing w:line="360" w:lineRule="auto"/>
        <w:jc w:val="both"/>
      </w:pPr>
      <w:proofErr w:type="spellStart"/>
      <w:r w:rsidRPr="00FA7BD0">
        <w:rPr>
          <w:lang w:val="en-US"/>
        </w:rPr>
        <w:t>Wacnik</w:t>
      </w:r>
      <w:proofErr w:type="spellEnd"/>
      <w:r w:rsidRPr="00FA7BD0">
        <w:rPr>
          <w:lang w:val="en-US"/>
        </w:rPr>
        <w:t xml:space="preserve">, P., Daly, S. R., &amp; Verma, A. (2025). Participatory design: a systematic review and insights for future practice. </w:t>
      </w:r>
      <w:proofErr w:type="spellStart"/>
      <w:r>
        <w:t>Design</w:t>
      </w:r>
      <w:proofErr w:type="spellEnd"/>
      <w:r>
        <w:t xml:space="preserve"> </w:t>
      </w:r>
      <w:proofErr w:type="spellStart"/>
      <w:r>
        <w:t>Science</w:t>
      </w:r>
      <w:proofErr w:type="spellEnd"/>
      <w:r>
        <w:t>, 11, e21. https://doi.org/10.1017/dsj.2025.10009.</w:t>
      </w:r>
    </w:p>
    <w:p w14:paraId="393C364A" w14:textId="77777777" w:rsidR="00332764" w:rsidRDefault="00332764" w:rsidP="000764D7">
      <w:pPr>
        <w:spacing w:line="360" w:lineRule="auto"/>
        <w:jc w:val="both"/>
      </w:pPr>
    </w:p>
    <w:p w14:paraId="55FB7B9D" w14:textId="77777777" w:rsidR="00332764" w:rsidRDefault="00332764" w:rsidP="000764D7">
      <w:pPr>
        <w:shd w:val="clear" w:color="auto" w:fill="FFFFFF"/>
        <w:spacing w:after="260" w:line="360" w:lineRule="auto"/>
        <w:jc w:val="both"/>
        <w:rPr>
          <w:b/>
        </w:rPr>
      </w:pPr>
    </w:p>
    <w:sectPr w:rsidR="0033276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ena M Gomez" w:date="2025-09-11T13:10:00Z" w:initials="">
    <w:p w14:paraId="110EA983" w14:textId="77777777" w:rsidR="00332764"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Programa de doctorado en Información y Comunicación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0EA98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0EA983" w16cid:durableId="64F958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ACD50" w14:textId="77777777" w:rsidR="00496B83" w:rsidRDefault="00496B83" w:rsidP="00FA7BD0">
      <w:r>
        <w:separator/>
      </w:r>
    </w:p>
  </w:endnote>
  <w:endnote w:type="continuationSeparator" w:id="0">
    <w:p w14:paraId="2B289198" w14:textId="77777777" w:rsidR="00496B83" w:rsidRDefault="00496B83" w:rsidP="00FA7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3148" w14:textId="77777777" w:rsidR="00FA7BD0" w:rsidRDefault="00FA7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0634" w14:textId="77777777" w:rsidR="00FA7BD0" w:rsidRDefault="00FA7B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1425" w14:textId="77777777" w:rsidR="00FA7BD0" w:rsidRDefault="00FA7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576D1" w14:textId="77777777" w:rsidR="00496B83" w:rsidRDefault="00496B83" w:rsidP="00FA7BD0">
      <w:r>
        <w:separator/>
      </w:r>
    </w:p>
  </w:footnote>
  <w:footnote w:type="continuationSeparator" w:id="0">
    <w:p w14:paraId="35E74C7E" w14:textId="77777777" w:rsidR="00496B83" w:rsidRDefault="00496B83" w:rsidP="00FA7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B9E2" w14:textId="77777777" w:rsidR="00FA7BD0" w:rsidRDefault="00FA7B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A2F2" w14:textId="77777777" w:rsidR="00FA7BD0" w:rsidRDefault="00FA7B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A124" w14:textId="77777777" w:rsidR="00FA7BD0" w:rsidRDefault="00FA7B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1E56"/>
    <w:multiLevelType w:val="multilevel"/>
    <w:tmpl w:val="1AA23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77098E"/>
    <w:multiLevelType w:val="multilevel"/>
    <w:tmpl w:val="6C6AA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8E101C1"/>
    <w:multiLevelType w:val="multilevel"/>
    <w:tmpl w:val="F1387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98A5B9E"/>
    <w:multiLevelType w:val="hybridMultilevel"/>
    <w:tmpl w:val="08120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3E12B7"/>
    <w:multiLevelType w:val="multilevel"/>
    <w:tmpl w:val="71C4D5E0"/>
    <w:lvl w:ilvl="0">
      <w:start w:val="1"/>
      <w:numFmt w:val="decimal"/>
      <w:lvlText w:val="%1."/>
      <w:lvlJc w:val="left"/>
      <w:pPr>
        <w:ind w:left="720" w:hanging="360"/>
      </w:pPr>
      <w:rPr>
        <w:color w:val="3D85C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70F0356"/>
    <w:multiLevelType w:val="multilevel"/>
    <w:tmpl w:val="461298E4"/>
    <w:lvl w:ilvl="0">
      <w:start w:val="1"/>
      <w:numFmt w:val="decimal"/>
      <w:lvlText w:val="%1."/>
      <w:lvlJc w:val="left"/>
      <w:pPr>
        <w:ind w:left="720" w:hanging="360"/>
      </w:pPr>
      <w:rPr>
        <w:color w:val="3D85C6"/>
        <w:u w:val="none"/>
      </w:rPr>
    </w:lvl>
    <w:lvl w:ilvl="1">
      <w:start w:val="1"/>
      <w:numFmt w:val="lowerLetter"/>
      <w:lvlText w:val="%2."/>
      <w:lvlJc w:val="left"/>
      <w:pPr>
        <w:ind w:left="1440" w:hanging="360"/>
      </w:pPr>
      <w:rPr>
        <w:color w:val="6FA8DC"/>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9FA6B34"/>
    <w:multiLevelType w:val="multilevel"/>
    <w:tmpl w:val="0F126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45998170">
    <w:abstractNumId w:val="5"/>
  </w:num>
  <w:num w:numId="2" w16cid:durableId="206845307">
    <w:abstractNumId w:val="6"/>
  </w:num>
  <w:num w:numId="3" w16cid:durableId="440493898">
    <w:abstractNumId w:val="2"/>
  </w:num>
  <w:num w:numId="4" w16cid:durableId="1075207881">
    <w:abstractNumId w:val="4"/>
  </w:num>
  <w:num w:numId="5" w16cid:durableId="1906526651">
    <w:abstractNumId w:val="0"/>
  </w:num>
  <w:num w:numId="6" w16cid:durableId="1969776857">
    <w:abstractNumId w:val="1"/>
  </w:num>
  <w:num w:numId="7" w16cid:durableId="550919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764"/>
    <w:rsid w:val="000764D7"/>
    <w:rsid w:val="00332764"/>
    <w:rsid w:val="00496B83"/>
    <w:rsid w:val="00B35E4A"/>
    <w:rsid w:val="00F14A88"/>
    <w:rsid w:val="00FA7BD0"/>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FA0D3"/>
  <w15:docId w15:val="{1A4DC2D8-90D5-BD43-B8B9-45C8B3F2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666666"/>
        <w:sz w:val="24"/>
        <w:szCs w:val="24"/>
        <w:lang w:val="e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E4A"/>
    <w:pPr>
      <w:spacing w:line="240" w:lineRule="auto"/>
      <w:jc w:val="left"/>
    </w:pPr>
    <w:rPr>
      <w:color w:val="auto"/>
      <w:lang w:val="en-CO"/>
    </w:rPr>
  </w:style>
  <w:style w:type="paragraph" w:styleId="Heading1">
    <w:name w:val="heading 1"/>
    <w:basedOn w:val="Normal"/>
    <w:next w:val="Normal"/>
    <w:uiPriority w:val="9"/>
    <w:qFormat/>
    <w:pPr>
      <w:keepNext/>
      <w:keepLines/>
      <w:shd w:val="clear" w:color="auto" w:fill="FFFFFF"/>
      <w:spacing w:after="260" w:line="360" w:lineRule="auto"/>
      <w:outlineLvl w:val="0"/>
    </w:pPr>
    <w:rPr>
      <w:b/>
      <w:color w:val="3D85C6"/>
      <w:lang w:val="es"/>
    </w:rPr>
  </w:style>
  <w:style w:type="paragraph" w:styleId="Heading2">
    <w:name w:val="heading 2"/>
    <w:basedOn w:val="Normal"/>
    <w:next w:val="Normal"/>
    <w:uiPriority w:val="9"/>
    <w:semiHidden/>
    <w:unhideWhenUsed/>
    <w:qFormat/>
    <w:pPr>
      <w:keepNext/>
      <w:keepLines/>
      <w:spacing w:line="360" w:lineRule="auto"/>
      <w:jc w:val="both"/>
      <w:outlineLvl w:val="1"/>
    </w:pPr>
    <w:rPr>
      <w:i/>
      <w:color w:val="3D85C6"/>
      <w:lang w:val="es"/>
    </w:rPr>
  </w:style>
  <w:style w:type="paragraph" w:styleId="Heading3">
    <w:name w:val="heading 3"/>
    <w:basedOn w:val="Normal"/>
    <w:next w:val="Normal"/>
    <w:uiPriority w:val="9"/>
    <w:semiHidden/>
    <w:unhideWhenUsed/>
    <w:qFormat/>
    <w:pPr>
      <w:keepNext/>
      <w:keepLines/>
      <w:spacing w:before="320" w:after="80" w:line="360" w:lineRule="auto"/>
      <w:jc w:val="both"/>
      <w:outlineLvl w:val="2"/>
    </w:pPr>
    <w:rPr>
      <w:color w:val="434343"/>
      <w:sz w:val="28"/>
      <w:szCs w:val="28"/>
      <w:lang w:val="es"/>
    </w:rPr>
  </w:style>
  <w:style w:type="paragraph" w:styleId="Heading4">
    <w:name w:val="heading 4"/>
    <w:basedOn w:val="Normal"/>
    <w:next w:val="Normal"/>
    <w:uiPriority w:val="9"/>
    <w:semiHidden/>
    <w:unhideWhenUsed/>
    <w:qFormat/>
    <w:pPr>
      <w:keepNext/>
      <w:keepLines/>
      <w:spacing w:before="280" w:after="80" w:line="360" w:lineRule="auto"/>
      <w:jc w:val="both"/>
      <w:outlineLvl w:val="3"/>
    </w:pPr>
    <w:rPr>
      <w:color w:val="666666"/>
      <w:lang w:val="es"/>
    </w:rPr>
  </w:style>
  <w:style w:type="paragraph" w:styleId="Heading5">
    <w:name w:val="heading 5"/>
    <w:basedOn w:val="Normal"/>
    <w:next w:val="Normal"/>
    <w:uiPriority w:val="9"/>
    <w:semiHidden/>
    <w:unhideWhenUsed/>
    <w:qFormat/>
    <w:pPr>
      <w:keepNext/>
      <w:keepLines/>
      <w:spacing w:before="240" w:after="80" w:line="360" w:lineRule="auto"/>
      <w:jc w:val="both"/>
      <w:outlineLvl w:val="4"/>
    </w:pPr>
    <w:rPr>
      <w:color w:val="666666"/>
      <w:sz w:val="22"/>
      <w:szCs w:val="22"/>
      <w:lang w:val="es"/>
    </w:rPr>
  </w:style>
  <w:style w:type="paragraph" w:styleId="Heading6">
    <w:name w:val="heading 6"/>
    <w:basedOn w:val="Normal"/>
    <w:next w:val="Normal"/>
    <w:uiPriority w:val="9"/>
    <w:semiHidden/>
    <w:unhideWhenUsed/>
    <w:qFormat/>
    <w:pPr>
      <w:keepNext/>
      <w:keepLines/>
      <w:spacing w:before="240" w:after="80" w:line="360" w:lineRule="auto"/>
      <w:jc w:val="both"/>
      <w:outlineLvl w:val="5"/>
    </w:pPr>
    <w:rPr>
      <w:i/>
      <w:color w:val="666666"/>
      <w:sz w:val="22"/>
      <w:szCs w:val="22"/>
      <w:lang w:val="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360" w:lineRule="auto"/>
      <w:jc w:val="both"/>
    </w:pPr>
    <w:rPr>
      <w:color w:val="666666"/>
      <w:sz w:val="52"/>
      <w:szCs w:val="52"/>
      <w:lang w:val="es"/>
    </w:rPr>
  </w:style>
  <w:style w:type="paragraph" w:styleId="Subtitle">
    <w:name w:val="Subtitle"/>
    <w:basedOn w:val="Normal"/>
    <w:next w:val="Normal"/>
    <w:uiPriority w:val="11"/>
    <w:qFormat/>
    <w:pPr>
      <w:keepNext/>
      <w:keepLines/>
      <w:spacing w:after="320" w:line="360" w:lineRule="auto"/>
      <w:jc w:val="both"/>
    </w:pPr>
    <w:rPr>
      <w:rFonts w:ascii="Arial" w:eastAsia="Arial" w:hAnsi="Arial" w:cs="Arial"/>
      <w:color w:val="666666"/>
      <w:sz w:val="30"/>
      <w:szCs w:val="30"/>
      <w:lang w:val="es"/>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jc w:val="both"/>
    </w:pPr>
    <w:rPr>
      <w:color w:val="666666"/>
      <w:sz w:val="20"/>
      <w:szCs w:val="20"/>
      <w:lang w:val="e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FA7BD0"/>
    <w:pPr>
      <w:tabs>
        <w:tab w:val="center" w:pos="4680"/>
        <w:tab w:val="right" w:pos="9360"/>
      </w:tabs>
      <w:jc w:val="both"/>
    </w:pPr>
    <w:rPr>
      <w:color w:val="666666"/>
      <w:lang w:val="es"/>
    </w:rPr>
  </w:style>
  <w:style w:type="character" w:customStyle="1" w:styleId="HeaderChar">
    <w:name w:val="Header Char"/>
    <w:basedOn w:val="DefaultParagraphFont"/>
    <w:link w:val="Header"/>
    <w:uiPriority w:val="99"/>
    <w:rsid w:val="00FA7BD0"/>
  </w:style>
  <w:style w:type="paragraph" w:styleId="Footer">
    <w:name w:val="footer"/>
    <w:basedOn w:val="Normal"/>
    <w:link w:val="FooterChar"/>
    <w:uiPriority w:val="99"/>
    <w:unhideWhenUsed/>
    <w:rsid w:val="00FA7BD0"/>
    <w:pPr>
      <w:tabs>
        <w:tab w:val="center" w:pos="4680"/>
        <w:tab w:val="right" w:pos="9360"/>
      </w:tabs>
      <w:jc w:val="both"/>
    </w:pPr>
    <w:rPr>
      <w:color w:val="666666"/>
      <w:lang w:val="es"/>
    </w:rPr>
  </w:style>
  <w:style w:type="character" w:customStyle="1" w:styleId="FooterChar">
    <w:name w:val="Footer Char"/>
    <w:basedOn w:val="DefaultParagraphFont"/>
    <w:link w:val="Footer"/>
    <w:uiPriority w:val="99"/>
    <w:rsid w:val="00FA7BD0"/>
  </w:style>
  <w:style w:type="character" w:styleId="Hyperlink">
    <w:name w:val="Hyperlink"/>
    <w:basedOn w:val="DefaultParagraphFont"/>
    <w:uiPriority w:val="99"/>
    <w:unhideWhenUsed/>
    <w:rsid w:val="00FA7BD0"/>
    <w:rPr>
      <w:color w:val="0000FF" w:themeColor="hyperlink"/>
      <w:u w:val="single"/>
    </w:rPr>
  </w:style>
  <w:style w:type="character" w:styleId="UnresolvedMention">
    <w:name w:val="Unresolved Mention"/>
    <w:basedOn w:val="DefaultParagraphFont"/>
    <w:uiPriority w:val="99"/>
    <w:semiHidden/>
    <w:unhideWhenUsed/>
    <w:rsid w:val="00FA7BD0"/>
    <w:rPr>
      <w:color w:val="605E5C"/>
      <w:shd w:val="clear" w:color="auto" w:fill="E1DFDD"/>
    </w:rPr>
  </w:style>
  <w:style w:type="paragraph" w:styleId="TOCHeading">
    <w:name w:val="TOC Heading"/>
    <w:basedOn w:val="Heading1"/>
    <w:next w:val="Normal"/>
    <w:uiPriority w:val="39"/>
    <w:unhideWhenUsed/>
    <w:qFormat/>
    <w:rsid w:val="00FA7BD0"/>
    <w:pPr>
      <w:shd w:val="clear" w:color="auto" w:fill="auto"/>
      <w:spacing w:before="480" w:after="0" w:line="276" w:lineRule="auto"/>
      <w:outlineLvl w:val="9"/>
    </w:pPr>
    <w:rPr>
      <w:rFonts w:asciiTheme="majorHAnsi" w:eastAsiaTheme="majorEastAsia" w:hAnsiTheme="majorHAnsi" w:cstheme="majorBidi"/>
      <w:bCs/>
      <w:color w:val="365F91" w:themeColor="accent1" w:themeShade="BF"/>
      <w:sz w:val="28"/>
      <w:szCs w:val="28"/>
      <w:lang w:val="en-US"/>
    </w:rPr>
  </w:style>
  <w:style w:type="paragraph" w:styleId="TOC1">
    <w:name w:val="toc 1"/>
    <w:basedOn w:val="Normal"/>
    <w:next w:val="Normal"/>
    <w:autoRedefine/>
    <w:uiPriority w:val="39"/>
    <w:unhideWhenUsed/>
    <w:rsid w:val="00FA7BD0"/>
    <w:pPr>
      <w:spacing w:before="120" w:line="360" w:lineRule="auto"/>
    </w:pPr>
    <w:rPr>
      <w:rFonts w:asciiTheme="minorHAnsi" w:hAnsiTheme="minorHAnsi"/>
      <w:b/>
      <w:bCs/>
      <w:i/>
      <w:iCs/>
      <w:color w:val="666666"/>
      <w:lang w:val="es"/>
    </w:rPr>
  </w:style>
  <w:style w:type="paragraph" w:styleId="TOC2">
    <w:name w:val="toc 2"/>
    <w:basedOn w:val="Normal"/>
    <w:next w:val="Normal"/>
    <w:autoRedefine/>
    <w:uiPriority w:val="39"/>
    <w:semiHidden/>
    <w:unhideWhenUsed/>
    <w:rsid w:val="00FA7BD0"/>
    <w:pPr>
      <w:spacing w:before="120" w:line="360" w:lineRule="auto"/>
      <w:ind w:left="240"/>
    </w:pPr>
    <w:rPr>
      <w:rFonts w:asciiTheme="minorHAnsi" w:hAnsiTheme="minorHAnsi"/>
      <w:b/>
      <w:bCs/>
      <w:color w:val="666666"/>
      <w:sz w:val="22"/>
      <w:szCs w:val="22"/>
      <w:lang w:val="es"/>
    </w:rPr>
  </w:style>
  <w:style w:type="paragraph" w:styleId="TOC3">
    <w:name w:val="toc 3"/>
    <w:basedOn w:val="Normal"/>
    <w:next w:val="Normal"/>
    <w:autoRedefine/>
    <w:uiPriority w:val="39"/>
    <w:semiHidden/>
    <w:unhideWhenUsed/>
    <w:rsid w:val="00FA7BD0"/>
    <w:pPr>
      <w:spacing w:line="360" w:lineRule="auto"/>
      <w:ind w:left="480"/>
    </w:pPr>
    <w:rPr>
      <w:rFonts w:asciiTheme="minorHAnsi" w:hAnsiTheme="minorHAnsi"/>
      <w:color w:val="666666"/>
      <w:sz w:val="20"/>
      <w:szCs w:val="20"/>
      <w:lang w:val="es"/>
    </w:rPr>
  </w:style>
  <w:style w:type="paragraph" w:styleId="TOC4">
    <w:name w:val="toc 4"/>
    <w:basedOn w:val="Normal"/>
    <w:next w:val="Normal"/>
    <w:autoRedefine/>
    <w:uiPriority w:val="39"/>
    <w:semiHidden/>
    <w:unhideWhenUsed/>
    <w:rsid w:val="00FA7BD0"/>
    <w:pPr>
      <w:spacing w:line="360" w:lineRule="auto"/>
      <w:ind w:left="720"/>
    </w:pPr>
    <w:rPr>
      <w:rFonts w:asciiTheme="minorHAnsi" w:hAnsiTheme="minorHAnsi"/>
      <w:color w:val="666666"/>
      <w:sz w:val="20"/>
      <w:szCs w:val="20"/>
      <w:lang w:val="es"/>
    </w:rPr>
  </w:style>
  <w:style w:type="paragraph" w:styleId="TOC5">
    <w:name w:val="toc 5"/>
    <w:basedOn w:val="Normal"/>
    <w:next w:val="Normal"/>
    <w:autoRedefine/>
    <w:uiPriority w:val="39"/>
    <w:semiHidden/>
    <w:unhideWhenUsed/>
    <w:rsid w:val="00FA7BD0"/>
    <w:pPr>
      <w:spacing w:line="360" w:lineRule="auto"/>
      <w:ind w:left="960"/>
    </w:pPr>
    <w:rPr>
      <w:rFonts w:asciiTheme="minorHAnsi" w:hAnsiTheme="minorHAnsi"/>
      <w:color w:val="666666"/>
      <w:sz w:val="20"/>
      <w:szCs w:val="20"/>
      <w:lang w:val="es"/>
    </w:rPr>
  </w:style>
  <w:style w:type="paragraph" w:styleId="TOC6">
    <w:name w:val="toc 6"/>
    <w:basedOn w:val="Normal"/>
    <w:next w:val="Normal"/>
    <w:autoRedefine/>
    <w:uiPriority w:val="39"/>
    <w:semiHidden/>
    <w:unhideWhenUsed/>
    <w:rsid w:val="00FA7BD0"/>
    <w:pPr>
      <w:spacing w:line="360" w:lineRule="auto"/>
      <w:ind w:left="1200"/>
    </w:pPr>
    <w:rPr>
      <w:rFonts w:asciiTheme="minorHAnsi" w:hAnsiTheme="minorHAnsi"/>
      <w:color w:val="666666"/>
      <w:sz w:val="20"/>
      <w:szCs w:val="20"/>
      <w:lang w:val="es"/>
    </w:rPr>
  </w:style>
  <w:style w:type="paragraph" w:styleId="TOC7">
    <w:name w:val="toc 7"/>
    <w:basedOn w:val="Normal"/>
    <w:next w:val="Normal"/>
    <w:autoRedefine/>
    <w:uiPriority w:val="39"/>
    <w:semiHidden/>
    <w:unhideWhenUsed/>
    <w:rsid w:val="00FA7BD0"/>
    <w:pPr>
      <w:spacing w:line="360" w:lineRule="auto"/>
      <w:ind w:left="1440"/>
    </w:pPr>
    <w:rPr>
      <w:rFonts w:asciiTheme="minorHAnsi" w:hAnsiTheme="minorHAnsi"/>
      <w:color w:val="666666"/>
      <w:sz w:val="20"/>
      <w:szCs w:val="20"/>
      <w:lang w:val="es"/>
    </w:rPr>
  </w:style>
  <w:style w:type="paragraph" w:styleId="TOC8">
    <w:name w:val="toc 8"/>
    <w:basedOn w:val="Normal"/>
    <w:next w:val="Normal"/>
    <w:autoRedefine/>
    <w:uiPriority w:val="39"/>
    <w:semiHidden/>
    <w:unhideWhenUsed/>
    <w:rsid w:val="00FA7BD0"/>
    <w:pPr>
      <w:spacing w:line="360" w:lineRule="auto"/>
      <w:ind w:left="1680"/>
    </w:pPr>
    <w:rPr>
      <w:rFonts w:asciiTheme="minorHAnsi" w:hAnsiTheme="minorHAnsi"/>
      <w:color w:val="666666"/>
      <w:sz w:val="20"/>
      <w:szCs w:val="20"/>
      <w:lang w:val="es"/>
    </w:rPr>
  </w:style>
  <w:style w:type="paragraph" w:styleId="TOC9">
    <w:name w:val="toc 9"/>
    <w:basedOn w:val="Normal"/>
    <w:next w:val="Normal"/>
    <w:autoRedefine/>
    <w:uiPriority w:val="39"/>
    <w:semiHidden/>
    <w:unhideWhenUsed/>
    <w:rsid w:val="00FA7BD0"/>
    <w:pPr>
      <w:spacing w:line="360" w:lineRule="auto"/>
      <w:ind w:left="1920"/>
    </w:pPr>
    <w:rPr>
      <w:rFonts w:asciiTheme="minorHAnsi" w:hAnsiTheme="minorHAnsi"/>
      <w:color w:val="666666"/>
      <w:sz w:val="20"/>
      <w:szCs w:val="20"/>
      <w:lang w:val="es"/>
    </w:rPr>
  </w:style>
  <w:style w:type="paragraph" w:styleId="ListParagraph">
    <w:name w:val="List Paragraph"/>
    <w:basedOn w:val="Normal"/>
    <w:uiPriority w:val="34"/>
    <w:qFormat/>
    <w:rsid w:val="00FA7BD0"/>
    <w:pPr>
      <w:spacing w:line="360" w:lineRule="auto"/>
      <w:ind w:left="720"/>
      <w:contextualSpacing/>
      <w:jc w:val="both"/>
    </w:pPr>
    <w:rPr>
      <w:color w:val="666666"/>
      <w:lang w:val="es"/>
    </w:rPr>
  </w:style>
  <w:style w:type="paragraph" w:styleId="Caption">
    <w:name w:val="caption"/>
    <w:basedOn w:val="Normal"/>
    <w:next w:val="Normal"/>
    <w:uiPriority w:val="35"/>
    <w:unhideWhenUsed/>
    <w:qFormat/>
    <w:rsid w:val="00FA7BD0"/>
    <w:pPr>
      <w:spacing w:after="200"/>
      <w:jc w:val="both"/>
    </w:pPr>
    <w:rPr>
      <w:i/>
      <w:iCs/>
      <w:color w:val="1F497D" w:themeColor="text2"/>
      <w:sz w:val="18"/>
      <w:szCs w:val="18"/>
      <w:lang w:val="es"/>
    </w:rPr>
  </w:style>
  <w:style w:type="paragraph" w:styleId="TableofFigures">
    <w:name w:val="table of figures"/>
    <w:basedOn w:val="Normal"/>
    <w:next w:val="Normal"/>
    <w:uiPriority w:val="99"/>
    <w:unhideWhenUsed/>
    <w:rsid w:val="00FA7BD0"/>
    <w:pPr>
      <w:spacing w:line="360" w:lineRule="auto"/>
      <w:jc w:val="both"/>
    </w:pPr>
    <w:rPr>
      <w:color w:val="666666"/>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5530/jscires.13.1.2"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45/3587259.362754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iquel.centelles@ub.ed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233/sw-223228"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08/GKMC-04-2023-0125"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5886D-9C9F-7F4B-930C-85B543F67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5447</Words>
  <Characters>31049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ELENA GÓMEZ RICO</cp:lastModifiedBy>
  <cp:revision>3</cp:revision>
  <dcterms:created xsi:type="dcterms:W3CDTF">2025-09-14T11:59:00Z</dcterms:created>
  <dcterms:modified xsi:type="dcterms:W3CDTF">2025-09-14T12:18:00Z</dcterms:modified>
</cp:coreProperties>
</file>