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41517" w14:textId="3924DF3E" w:rsidR="00C03A0F" w:rsidRPr="00A27CA0" w:rsidRDefault="00A76588" w:rsidP="00C03A0F">
      <w:pPr>
        <w:pStyle w:val="Encabezado"/>
        <w:rPr>
          <w:rFonts w:cstheme="minorHAnsi"/>
          <w:b/>
          <w:noProof/>
          <w:color w:val="2E479C"/>
          <w:sz w:val="24"/>
          <w:szCs w:val="28"/>
          <w:lang w:val="es-EC" w:eastAsia="es-EC"/>
        </w:rPr>
      </w:pPr>
      <w:r w:rsidRPr="00A27CA0">
        <w:rPr>
          <w:rFonts w:cstheme="minorHAnsi"/>
          <w:noProof/>
          <w:lang w:val="es-EC" w:eastAsia="es-EC"/>
        </w:rPr>
        <w:drawing>
          <wp:anchor distT="0" distB="0" distL="114300" distR="114300" simplePos="0" relativeHeight="251661312" behindDoc="1" locked="0" layoutInCell="1" allowOverlap="1" wp14:anchorId="4395E180" wp14:editId="6025E4D8">
            <wp:simplePos x="0" y="0"/>
            <wp:positionH relativeFrom="column">
              <wp:posOffset>4584700</wp:posOffset>
            </wp:positionH>
            <wp:positionV relativeFrom="paragraph">
              <wp:posOffset>19685</wp:posOffset>
            </wp:positionV>
            <wp:extent cx="744220" cy="752475"/>
            <wp:effectExtent l="19050" t="19050" r="17780" b="28575"/>
            <wp:wrapThrough wrapText="bothSides">
              <wp:wrapPolygon edited="0">
                <wp:start x="-553" y="-547"/>
                <wp:lineTo x="-553" y="21873"/>
                <wp:lineTo x="21563" y="21873"/>
                <wp:lineTo x="21563" y="-547"/>
                <wp:lineTo x="-553" y="-547"/>
              </wp:wrapPolygon>
            </wp:wrapThrough>
            <wp:docPr id="10" name="Imagen 10"/>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44220" cy="752475"/>
                    </a:xfrm>
                    <a:prstGeom prst="rect">
                      <a:avLst/>
                    </a:prstGeom>
                    <a:ln>
                      <a:solidFill>
                        <a:schemeClr val="accent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647EB" w:rsidRPr="00A27CA0">
        <w:rPr>
          <w:rFonts w:cstheme="minorHAnsi"/>
          <w:b/>
          <w:noProof/>
          <w:color w:val="2E479C"/>
          <w:sz w:val="24"/>
          <w:szCs w:val="28"/>
          <w:lang w:val="es-EC" w:eastAsia="es-EC"/>
        </w:rPr>
        <mc:AlternateContent>
          <mc:Choice Requires="wps">
            <w:drawing>
              <wp:anchor distT="0" distB="0" distL="114300" distR="114300" simplePos="0" relativeHeight="251660288" behindDoc="0" locked="0" layoutInCell="1" allowOverlap="1" wp14:anchorId="5BCCED6D" wp14:editId="38B5C03B">
                <wp:simplePos x="0" y="0"/>
                <wp:positionH relativeFrom="column">
                  <wp:posOffset>-3810</wp:posOffset>
                </wp:positionH>
                <wp:positionV relativeFrom="paragraph">
                  <wp:posOffset>1904</wp:posOffset>
                </wp:positionV>
                <wp:extent cx="4581525" cy="771525"/>
                <wp:effectExtent l="0" t="0" r="28575" b="28575"/>
                <wp:wrapNone/>
                <wp:docPr id="17" name="Rectángulo 17"/>
                <wp:cNvGraphicFramePr/>
                <a:graphic xmlns:a="http://schemas.openxmlformats.org/drawingml/2006/main">
                  <a:graphicData uri="http://schemas.microsoft.com/office/word/2010/wordprocessingShape">
                    <wps:wsp>
                      <wps:cNvSpPr/>
                      <wps:spPr>
                        <a:xfrm>
                          <a:off x="0" y="0"/>
                          <a:ext cx="4581525" cy="771525"/>
                        </a:xfrm>
                        <a:prstGeom prst="rect">
                          <a:avLst/>
                        </a:prstGeom>
                        <a:ln w="3175">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6886F6E0" w14:textId="77777777" w:rsidR="00C03A0F" w:rsidRPr="008724F9" w:rsidRDefault="00C03A0F" w:rsidP="00C03A0F">
                            <w:pPr>
                              <w:rPr>
                                <w:rFonts w:asciiTheme="minorHAnsi" w:eastAsiaTheme="minorHAnsi" w:hAnsiTheme="minorHAnsi" w:cstheme="minorBidi"/>
                                <w:b/>
                                <w:color w:val="2E479C"/>
                                <w:sz w:val="36"/>
                                <w:szCs w:val="40"/>
                                <w:lang w:eastAsia="en-US"/>
                              </w:rPr>
                            </w:pPr>
                            <w:r w:rsidRPr="008724F9">
                              <w:rPr>
                                <w:rFonts w:asciiTheme="minorHAnsi" w:eastAsiaTheme="minorHAnsi" w:hAnsiTheme="minorHAnsi" w:cstheme="minorBidi"/>
                                <w:b/>
                                <w:color w:val="2E479C"/>
                                <w:sz w:val="36"/>
                                <w:szCs w:val="40"/>
                                <w:lang w:eastAsia="en-US"/>
                              </w:rPr>
                              <w:t>Universidad Israel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CCED6D" id="Rectángulo 17" o:spid="_x0000_s1026" style="position:absolute;margin-left:-.3pt;margin-top:.15pt;width:360.75pt;height:6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FT9fgIAAD4FAAAOAAAAZHJzL2Uyb0RvYy54bWysVM1uEzEQviPxDpbvdLMhISXqpopaFSFV&#10;pWqLena8dmJhe4ztZDe8Dc/SF2Ps3WxDKRfEZdfj+f2+mfHZeWs02QkfFNiKlicjSoTlUCu7rujX&#10;h6t3p5SEyGzNNFhR0b0I9Hzx9s1Z4+ZiDBvQtfAEg9gwb1xFNzG6eVEEvhGGhRNwwqJSgjcsoujX&#10;Re1Zg9GNLsaj0YeiAV87D1yEgLeXnZIucnwpBY9fpAwiEl1RrC3mr8/fVfoWizM2X3vmNor3ZbB/&#10;qMIwZTHpEOqSRUa2Xv0RyijuIYCMJxxMAVIqLjIGRFOOXqC53zAnMhYkJ7iBpvD/wvKb3a0nqsbe&#10;zSixzGCP7pC1p592vdVA8BYpalyYo+W9u/W9FPCY8LbSm/RHJKTNtO4HWkUbCcfLyfS0nI6nlHDU&#10;zWb5jGGKZ2/nQ/wkwJB0qKjHAjKbbHcdYmd6MEnJtCVNRd+Xs2m2CqBVfaW0Tro8OeJCe7Jj2HPG&#10;ubCxTCAw35ElStriZYLWgcmnuNeiS3EnJPKC5Y+7JGki/xZXW7RObhKrGBzL1xz1UExvm9xEntTB&#10;cfSa4+9IBo+cFWwcnI2y4F8LUH870CA7+wP6DnOCH9tV2zd4BfUeJ8NDtzLB8SuFzblmId4yjzuC&#10;24R7j9oN+B+UNLhDFQ3ft8wLSvRni0P6sZxM0tJlYTKdjVHwx5rVscZuzQVgy0p8MRzPx2Qf9eEo&#10;PZhHXPdlyooqZjnmriiP/iBcxG638cHgYrnMZrhojsVre+94Cp4IS8P00D4y7/qJizirN3DYNzZ/&#10;MXidbfK0sNxGkCpPZaKs46mnEpc0z1n/oKRX4FjOVs/P3uIXAAAA//8DAFBLAwQUAAYACAAAACEA&#10;kk56hN4AAAAGAQAADwAAAGRycy9kb3ducmV2LnhtbEyOwU7DMBBE70j8g7VIXFBrN5VKCXEqaMUB&#10;pB4oLRI3N16SiHgd2W4b+vUsJziO5mnmFYvBdeKIIbaeNEzGCgRS5W1LtYbt29NoDiImQ9Z0nlDD&#10;N0ZYlJcXhcmtP9ErHjepFjxCMTcampT6XMpYNehMHPseibtPH5xJHEMtbTAnHnedzJSaSWda4ofG&#10;9LhssPraHJyG93BW2eO0Xn6s1i/h5jmudlU4a319NTzcg0g4pD8YfvVZHUp22vsD2Sg6DaMZgxqm&#10;ILi8zdQdiD1T2WQOsizkf/3yBwAA//8DAFBLAQItABQABgAIAAAAIQC2gziS/gAAAOEBAAATAAAA&#10;AAAAAAAAAAAAAAAAAABbQ29udGVudF9UeXBlc10ueG1sUEsBAi0AFAAGAAgAAAAhADj9If/WAAAA&#10;lAEAAAsAAAAAAAAAAAAAAAAALwEAAF9yZWxzLy5yZWxzUEsBAi0AFAAGAAgAAAAhAJqkVP1+AgAA&#10;PgUAAA4AAAAAAAAAAAAAAAAALgIAAGRycy9lMm9Eb2MueG1sUEsBAi0AFAAGAAgAAAAhAJJOeoTe&#10;AAAABgEAAA8AAAAAAAAAAAAAAAAA2AQAAGRycy9kb3ducmV2LnhtbFBLBQYAAAAABAAEAPMAAADj&#10;BQAAAAA=&#10;" fillcolor="white [3201]" strokecolor="#4f81bd [3204]" strokeweight=".25pt">
                <v:textbox>
                  <w:txbxContent>
                    <w:p w14:paraId="6886F6E0" w14:textId="77777777" w:rsidR="00C03A0F" w:rsidRPr="008724F9" w:rsidRDefault="00C03A0F" w:rsidP="00C03A0F">
                      <w:pPr>
                        <w:rPr>
                          <w:rFonts w:asciiTheme="minorHAnsi" w:eastAsiaTheme="minorHAnsi" w:hAnsiTheme="minorHAnsi" w:cstheme="minorBidi"/>
                          <w:b/>
                          <w:color w:val="2E479C"/>
                          <w:sz w:val="36"/>
                          <w:szCs w:val="40"/>
                          <w:lang w:eastAsia="en-US"/>
                        </w:rPr>
                      </w:pPr>
                      <w:r w:rsidRPr="008724F9">
                        <w:rPr>
                          <w:rFonts w:asciiTheme="minorHAnsi" w:eastAsiaTheme="minorHAnsi" w:hAnsiTheme="minorHAnsi" w:cstheme="minorBidi"/>
                          <w:b/>
                          <w:color w:val="2E479C"/>
                          <w:sz w:val="36"/>
                          <w:szCs w:val="40"/>
                          <w:lang w:eastAsia="en-US"/>
                        </w:rPr>
                        <w:t>Universidad Israel</w:t>
                      </w:r>
                    </w:p>
                  </w:txbxContent>
                </v:textbox>
              </v:rect>
            </w:pict>
          </mc:Fallback>
        </mc:AlternateContent>
      </w:r>
    </w:p>
    <w:p w14:paraId="74DA03E5" w14:textId="77777777" w:rsidR="00C03A0F" w:rsidRPr="00A27CA0" w:rsidRDefault="00C03A0F" w:rsidP="00C03A0F">
      <w:pPr>
        <w:pStyle w:val="Encabezado"/>
        <w:rPr>
          <w:rFonts w:cstheme="minorHAnsi"/>
          <w:b/>
          <w:noProof/>
          <w:color w:val="2E479C"/>
          <w:sz w:val="24"/>
          <w:szCs w:val="28"/>
          <w:lang w:val="es-EC" w:eastAsia="es-EC"/>
        </w:rPr>
      </w:pPr>
    </w:p>
    <w:p w14:paraId="6AD461CC" w14:textId="77777777" w:rsidR="00C03A0F" w:rsidRPr="00A27CA0" w:rsidRDefault="00C03A0F" w:rsidP="00C03A0F">
      <w:pPr>
        <w:pStyle w:val="Encabezado"/>
        <w:rPr>
          <w:rFonts w:cstheme="minorHAnsi"/>
          <w:b/>
          <w:color w:val="2E479C"/>
          <w:sz w:val="24"/>
          <w:szCs w:val="28"/>
        </w:rPr>
      </w:pPr>
    </w:p>
    <w:p w14:paraId="70B8C7D1" w14:textId="77777777" w:rsidR="00C03A0F" w:rsidRPr="00A27CA0" w:rsidRDefault="00C03A0F" w:rsidP="00C03A0F">
      <w:pPr>
        <w:pStyle w:val="Encabezado"/>
        <w:rPr>
          <w:rFonts w:cstheme="minorHAnsi"/>
          <w:b/>
          <w:color w:val="2E479C"/>
          <w:sz w:val="24"/>
          <w:szCs w:val="28"/>
        </w:rPr>
      </w:pPr>
    </w:p>
    <w:p w14:paraId="7BD68EBD" w14:textId="77777777" w:rsidR="00C03A0F" w:rsidRPr="00A27CA0" w:rsidRDefault="00C03A0F" w:rsidP="00C03A0F">
      <w:pPr>
        <w:pStyle w:val="Encabezado"/>
        <w:rPr>
          <w:rFonts w:cstheme="minorHAnsi"/>
          <w:b/>
          <w:color w:val="2E479C"/>
          <w:sz w:val="24"/>
          <w:szCs w:val="28"/>
        </w:rPr>
      </w:pPr>
    </w:p>
    <w:p w14:paraId="712EE590" w14:textId="53C3982B" w:rsidR="00C03A0F" w:rsidRPr="00A27CA0" w:rsidRDefault="00C03A0F" w:rsidP="00C03A0F">
      <w:pPr>
        <w:pStyle w:val="Encabezado"/>
        <w:rPr>
          <w:rFonts w:cstheme="minorHAnsi"/>
          <w:b/>
          <w:color w:val="0070C0"/>
          <w:sz w:val="24"/>
        </w:rPr>
      </w:pPr>
      <w:r w:rsidRPr="00A27CA0">
        <w:rPr>
          <w:rFonts w:cstheme="minorHAnsi"/>
          <w:b/>
          <w:color w:val="2E479C"/>
          <w:sz w:val="24"/>
          <w:szCs w:val="28"/>
        </w:rPr>
        <w:t>DEPARTAMENTO:</w:t>
      </w:r>
      <w:r w:rsidRPr="00A27CA0">
        <w:rPr>
          <w:rFonts w:cstheme="minorHAnsi"/>
          <w:b/>
          <w:color w:val="365F91" w:themeColor="accent1" w:themeShade="BF"/>
          <w:sz w:val="24"/>
        </w:rPr>
        <w:t xml:space="preserve"> </w:t>
      </w:r>
      <w:r w:rsidRPr="00A27CA0">
        <w:rPr>
          <w:rFonts w:cstheme="minorHAnsi"/>
          <w:color w:val="000000" w:themeColor="text1"/>
        </w:rPr>
        <w:t xml:space="preserve">Ciencias de la Ingeniería     </w:t>
      </w:r>
      <w:r w:rsidRPr="00A27CA0">
        <w:rPr>
          <w:rFonts w:cstheme="minorHAnsi"/>
          <w:b/>
          <w:color w:val="2E479C"/>
          <w:sz w:val="24"/>
          <w:szCs w:val="28"/>
        </w:rPr>
        <w:t>PROFESOR:</w:t>
      </w:r>
      <w:r w:rsidRPr="00A27CA0">
        <w:rPr>
          <w:rFonts w:cstheme="minorHAnsi"/>
          <w:b/>
          <w:color w:val="365F91" w:themeColor="accent1" w:themeShade="BF"/>
          <w:sz w:val="24"/>
        </w:rPr>
        <w:t xml:space="preserve"> </w:t>
      </w:r>
      <w:r w:rsidRPr="00A27CA0">
        <w:rPr>
          <w:rFonts w:cstheme="minorHAnsi"/>
          <w:color w:val="000000" w:themeColor="text1"/>
        </w:rPr>
        <w:t xml:space="preserve">Mg. </w:t>
      </w:r>
      <w:proofErr w:type="spellStart"/>
      <w:r w:rsidR="00EA7AA4" w:rsidRPr="00A27CA0">
        <w:rPr>
          <w:rFonts w:cstheme="minorHAnsi"/>
          <w:color w:val="000000" w:themeColor="text1"/>
        </w:rPr>
        <w:t>Tannia</w:t>
      </w:r>
      <w:proofErr w:type="spellEnd"/>
      <w:r w:rsidR="00EA7AA4" w:rsidRPr="00A27CA0">
        <w:rPr>
          <w:rFonts w:cstheme="minorHAnsi"/>
          <w:color w:val="000000" w:themeColor="text1"/>
        </w:rPr>
        <w:t xml:space="preserve"> Mayorga</w:t>
      </w:r>
      <w:r w:rsidRPr="00A27CA0">
        <w:rPr>
          <w:rFonts w:cstheme="minorHAnsi"/>
          <w:color w:val="000000" w:themeColor="text1"/>
        </w:rPr>
        <w:t>.</w:t>
      </w:r>
    </w:p>
    <w:p w14:paraId="2F29BDB9" w14:textId="34A282F9" w:rsidR="00C03A0F" w:rsidRPr="00A27CA0" w:rsidRDefault="00C03A0F" w:rsidP="00C03A0F">
      <w:pPr>
        <w:jc w:val="both"/>
        <w:rPr>
          <w:rFonts w:asciiTheme="minorHAnsi" w:hAnsiTheme="minorHAnsi" w:cstheme="minorHAnsi"/>
          <w:color w:val="000000" w:themeColor="text1"/>
          <w:sz w:val="22"/>
          <w:szCs w:val="22"/>
        </w:rPr>
      </w:pPr>
      <w:r w:rsidRPr="00A27CA0">
        <w:rPr>
          <w:rFonts w:asciiTheme="minorHAnsi" w:eastAsiaTheme="minorHAnsi" w:hAnsiTheme="minorHAnsi" w:cstheme="minorHAnsi"/>
          <w:b/>
          <w:color w:val="2E479C"/>
          <w:szCs w:val="28"/>
          <w:lang w:eastAsia="en-US"/>
        </w:rPr>
        <w:t>CARRERA:</w:t>
      </w:r>
      <w:r w:rsidRPr="00A27CA0">
        <w:rPr>
          <w:rFonts w:asciiTheme="minorHAnsi" w:hAnsiTheme="minorHAnsi" w:cstheme="minorHAnsi"/>
          <w:b/>
          <w:color w:val="365F91" w:themeColor="accent1" w:themeShade="BF"/>
          <w:szCs w:val="22"/>
        </w:rPr>
        <w:t xml:space="preserve"> </w:t>
      </w:r>
      <w:r w:rsidRPr="00A27CA0">
        <w:rPr>
          <w:rFonts w:asciiTheme="minorHAnsi" w:hAnsiTheme="minorHAnsi" w:cstheme="minorHAnsi"/>
          <w:color w:val="000000" w:themeColor="text1"/>
          <w:sz w:val="22"/>
          <w:szCs w:val="22"/>
        </w:rPr>
        <w:t>Sistemas de Información</w:t>
      </w:r>
      <w:r w:rsidRPr="00A27CA0">
        <w:rPr>
          <w:rFonts w:asciiTheme="minorHAnsi" w:hAnsiTheme="minorHAnsi" w:cstheme="minorHAnsi"/>
          <w:color w:val="000000" w:themeColor="text1"/>
          <w:sz w:val="22"/>
          <w:szCs w:val="22"/>
        </w:rPr>
        <w:tab/>
      </w:r>
      <w:r w:rsidRPr="00A27CA0">
        <w:rPr>
          <w:rFonts w:asciiTheme="minorHAnsi" w:hAnsiTheme="minorHAnsi" w:cstheme="minorHAnsi"/>
          <w:color w:val="000000" w:themeColor="text1"/>
          <w:sz w:val="22"/>
          <w:szCs w:val="22"/>
        </w:rPr>
        <w:tab/>
      </w:r>
      <w:r w:rsidRPr="00A27CA0">
        <w:rPr>
          <w:rFonts w:asciiTheme="minorHAnsi" w:eastAsiaTheme="minorHAnsi" w:hAnsiTheme="minorHAnsi" w:cstheme="minorHAnsi"/>
          <w:b/>
          <w:color w:val="2E479C"/>
          <w:szCs w:val="28"/>
          <w:lang w:eastAsia="en-US"/>
        </w:rPr>
        <w:t xml:space="preserve">ESTUDIANTE: </w:t>
      </w:r>
      <w:r w:rsidR="00EA7AA4" w:rsidRPr="00A27CA0">
        <w:rPr>
          <w:rFonts w:asciiTheme="minorHAnsi" w:eastAsiaTheme="minorHAnsi" w:hAnsiTheme="minorHAnsi" w:cstheme="minorHAnsi"/>
          <w:color w:val="000000" w:themeColor="text1"/>
          <w:sz w:val="22"/>
          <w:szCs w:val="22"/>
          <w:lang w:eastAsia="en-US"/>
        </w:rPr>
        <w:t>Marco Antonio Ayala Lituma</w:t>
      </w:r>
    </w:p>
    <w:p w14:paraId="6F603826" w14:textId="42089938" w:rsidR="00C03A0F" w:rsidRPr="00A27CA0" w:rsidRDefault="00C03A0F" w:rsidP="00C03A0F">
      <w:pPr>
        <w:jc w:val="both"/>
        <w:rPr>
          <w:rFonts w:asciiTheme="minorHAnsi" w:hAnsiTheme="minorHAnsi" w:cstheme="minorHAnsi"/>
          <w:color w:val="000000" w:themeColor="text1"/>
          <w:szCs w:val="22"/>
        </w:rPr>
      </w:pPr>
      <w:r w:rsidRPr="00A27CA0">
        <w:rPr>
          <w:rFonts w:asciiTheme="minorHAnsi" w:eastAsiaTheme="minorHAnsi" w:hAnsiTheme="minorHAnsi" w:cstheme="minorHAnsi"/>
          <w:b/>
          <w:color w:val="2E479C"/>
          <w:szCs w:val="28"/>
          <w:lang w:eastAsia="en-US"/>
        </w:rPr>
        <w:t>CURSO:</w:t>
      </w:r>
      <w:r w:rsidRPr="00A27CA0">
        <w:rPr>
          <w:rFonts w:asciiTheme="minorHAnsi" w:hAnsiTheme="minorHAnsi" w:cstheme="minorHAnsi"/>
          <w:b/>
          <w:color w:val="365F91" w:themeColor="accent1" w:themeShade="BF"/>
          <w:szCs w:val="22"/>
        </w:rPr>
        <w:t xml:space="preserve"> </w:t>
      </w:r>
      <w:r w:rsidR="00A8216A" w:rsidRPr="00A27CA0">
        <w:rPr>
          <w:rFonts w:asciiTheme="minorHAnsi" w:hAnsiTheme="minorHAnsi" w:cstheme="minorHAnsi"/>
          <w:color w:val="000000" w:themeColor="text1"/>
          <w:sz w:val="22"/>
          <w:szCs w:val="22"/>
        </w:rPr>
        <w:t xml:space="preserve">Séptimo </w:t>
      </w:r>
      <w:r w:rsidRPr="00A27CA0">
        <w:rPr>
          <w:rFonts w:asciiTheme="minorHAnsi" w:eastAsiaTheme="minorHAnsi" w:hAnsiTheme="minorHAnsi" w:cstheme="minorHAnsi"/>
          <w:b/>
          <w:color w:val="2E479C"/>
          <w:szCs w:val="28"/>
          <w:lang w:eastAsia="en-US"/>
        </w:rPr>
        <w:t xml:space="preserve">PARALELO: </w:t>
      </w:r>
      <w:r w:rsidRPr="00A27CA0">
        <w:rPr>
          <w:rFonts w:asciiTheme="minorHAnsi" w:hAnsiTheme="minorHAnsi" w:cstheme="minorHAnsi"/>
          <w:color w:val="000000" w:themeColor="text1"/>
          <w:sz w:val="22"/>
          <w:szCs w:val="22"/>
        </w:rPr>
        <w:t>“</w:t>
      </w:r>
      <w:proofErr w:type="gramStart"/>
      <w:r w:rsidRPr="00A27CA0">
        <w:rPr>
          <w:rFonts w:asciiTheme="minorHAnsi" w:hAnsiTheme="minorHAnsi" w:cstheme="minorHAnsi"/>
          <w:color w:val="000000" w:themeColor="text1"/>
          <w:sz w:val="22"/>
          <w:szCs w:val="22"/>
        </w:rPr>
        <w:t>A“</w:t>
      </w:r>
      <w:proofErr w:type="gramEnd"/>
      <w:r w:rsidRPr="00A27CA0">
        <w:rPr>
          <w:rFonts w:asciiTheme="minorHAnsi" w:hAnsiTheme="minorHAnsi" w:cstheme="minorHAnsi"/>
          <w:color w:val="000000" w:themeColor="text1"/>
          <w:szCs w:val="22"/>
        </w:rPr>
        <w:tab/>
        <w:t xml:space="preserve"> </w:t>
      </w:r>
      <w:r w:rsidRPr="00A27CA0">
        <w:rPr>
          <w:rFonts w:asciiTheme="minorHAnsi" w:hAnsiTheme="minorHAnsi" w:cstheme="minorHAnsi"/>
          <w:color w:val="000000" w:themeColor="text1"/>
          <w:szCs w:val="22"/>
        </w:rPr>
        <w:tab/>
      </w:r>
      <w:r w:rsidRPr="00A27CA0">
        <w:rPr>
          <w:rFonts w:asciiTheme="minorHAnsi" w:eastAsiaTheme="minorHAnsi" w:hAnsiTheme="minorHAnsi" w:cstheme="minorHAnsi"/>
          <w:b/>
          <w:color w:val="2E479C"/>
          <w:szCs w:val="28"/>
          <w:lang w:eastAsia="en-US"/>
        </w:rPr>
        <w:t>DESCRIPCIÓN:</w:t>
      </w:r>
      <w:r w:rsidRPr="00A27CA0">
        <w:rPr>
          <w:rFonts w:asciiTheme="minorHAnsi" w:hAnsiTheme="minorHAnsi" w:cstheme="minorHAnsi"/>
          <w:b/>
          <w:color w:val="000000" w:themeColor="text1"/>
          <w:szCs w:val="22"/>
        </w:rPr>
        <w:t xml:space="preserve"> </w:t>
      </w:r>
      <w:r w:rsidR="00EA7AA4" w:rsidRPr="00A27CA0">
        <w:rPr>
          <w:rFonts w:asciiTheme="minorHAnsi" w:hAnsiTheme="minorHAnsi" w:cstheme="minorHAnsi"/>
          <w:bCs/>
          <w:color w:val="000000" w:themeColor="text1"/>
          <w:szCs w:val="22"/>
        </w:rPr>
        <w:t>Diario ingeniería</w:t>
      </w:r>
      <w:r w:rsidR="006159F8" w:rsidRPr="00A27CA0">
        <w:rPr>
          <w:rFonts w:asciiTheme="minorHAnsi" w:hAnsiTheme="minorHAnsi" w:cstheme="minorHAnsi"/>
          <w:bCs/>
          <w:color w:val="000000" w:themeColor="text1"/>
          <w:szCs w:val="22"/>
        </w:rPr>
        <w:t xml:space="preserve"> </w:t>
      </w:r>
      <w:r w:rsidR="00553D1D">
        <w:rPr>
          <w:rFonts w:asciiTheme="minorHAnsi" w:hAnsiTheme="minorHAnsi" w:cstheme="minorHAnsi"/>
          <w:bCs/>
          <w:color w:val="000000" w:themeColor="text1"/>
          <w:szCs w:val="22"/>
        </w:rPr>
        <w:t>–</w:t>
      </w:r>
      <w:r w:rsidR="00EA7AA4" w:rsidRPr="00A27CA0">
        <w:rPr>
          <w:rFonts w:asciiTheme="minorHAnsi" w:hAnsiTheme="minorHAnsi" w:cstheme="minorHAnsi"/>
          <w:bCs/>
          <w:color w:val="000000" w:themeColor="text1"/>
          <w:szCs w:val="22"/>
        </w:rPr>
        <w:t xml:space="preserve"> </w:t>
      </w:r>
      <w:r w:rsidR="00553D1D">
        <w:rPr>
          <w:rFonts w:asciiTheme="minorHAnsi" w:hAnsiTheme="minorHAnsi" w:cstheme="minorHAnsi"/>
          <w:bCs/>
          <w:color w:val="000000" w:themeColor="text1"/>
          <w:szCs w:val="22"/>
        </w:rPr>
        <w:t>S</w:t>
      </w:r>
      <w:r w:rsidR="000317B3">
        <w:rPr>
          <w:rFonts w:asciiTheme="minorHAnsi" w:hAnsiTheme="minorHAnsi" w:cstheme="minorHAnsi"/>
          <w:bCs/>
          <w:color w:val="000000" w:themeColor="text1"/>
          <w:szCs w:val="22"/>
        </w:rPr>
        <w:t>5</w:t>
      </w:r>
    </w:p>
    <w:p w14:paraId="5956F0C1" w14:textId="407CE0D7" w:rsidR="00C03A0F" w:rsidRPr="00A27CA0" w:rsidRDefault="00C03A0F" w:rsidP="00C03A0F">
      <w:pPr>
        <w:jc w:val="both"/>
        <w:rPr>
          <w:rFonts w:asciiTheme="minorHAnsi" w:hAnsiTheme="minorHAnsi" w:cstheme="minorHAnsi"/>
          <w:color w:val="000000" w:themeColor="text1"/>
          <w:szCs w:val="22"/>
        </w:rPr>
      </w:pPr>
      <w:r w:rsidRPr="00A27CA0">
        <w:rPr>
          <w:rFonts w:asciiTheme="minorHAnsi" w:hAnsiTheme="minorHAnsi" w:cstheme="minorHAnsi"/>
          <w:b/>
          <w:noProof/>
          <w:color w:val="2E479C"/>
          <w:lang w:val="es-EC" w:eastAsia="es-EC"/>
        </w:rPr>
        <mc:AlternateContent>
          <mc:Choice Requires="wps">
            <w:drawing>
              <wp:anchor distT="0" distB="0" distL="114300" distR="114300" simplePos="0" relativeHeight="251658240" behindDoc="0" locked="0" layoutInCell="1" allowOverlap="1" wp14:anchorId="17422D2F" wp14:editId="60CC288F">
                <wp:simplePos x="0" y="0"/>
                <wp:positionH relativeFrom="margin">
                  <wp:align>right</wp:align>
                </wp:positionH>
                <wp:positionV relativeFrom="paragraph">
                  <wp:posOffset>196214</wp:posOffset>
                </wp:positionV>
                <wp:extent cx="5391150" cy="9525"/>
                <wp:effectExtent l="0" t="0" r="19050" b="28575"/>
                <wp:wrapNone/>
                <wp:docPr id="20" name="Conector recto 20"/>
                <wp:cNvGraphicFramePr/>
                <a:graphic xmlns:a="http://schemas.openxmlformats.org/drawingml/2006/main">
                  <a:graphicData uri="http://schemas.microsoft.com/office/word/2010/wordprocessingShape">
                    <wps:wsp>
                      <wps:cNvCnPr/>
                      <wps:spPr>
                        <a:xfrm flipV="1">
                          <a:off x="0" y="0"/>
                          <a:ext cx="5391150" cy="9525"/>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7473B" id="Conector recto 20" o:spid="_x0000_s1026" style="position:absolute;flip:y;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3.3pt,15.45pt" to="797.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1Q2wEAAA8EAAAOAAAAZHJzL2Uyb0RvYy54bWysU0uP1DAMviPxH6LcmT7QrNhqOnuY1XJB&#10;MOJ1z6TONFJecsI8/j1O2ikrQEggLm6d2J/9fXY2Dxdr2Akwau963qxqzsBJP2h37PmXz0+v3nAW&#10;k3CDMN5Bz68Q+cP25YvNOXTQ+tGbAZARiIvdOfR8TCl0VRXlCFbElQ/g6FJ5tCKRi8dqQHEmdGuq&#10;tq7vqrPHIaCXECOdPk6XfFvwlQKZPigVITHTc+otFYvFHrKtthvRHVGEUcu5DfEPXVihHRVdoB5F&#10;Euwb6l+grJboo1dpJb2tvFJaQuFAbJr6JzafRhGgcCFxYlhkiv8PVr4/7ZHpoectyeOEpRntaFIy&#10;eWSYP4wuSKVziB0F79weZy+GPWbKF4WWKaPDV1qAIgLRYpei8XXRGC6JSTpcv75vmjXVknR3v27X&#10;GbyaUDJawJjegrcs//TcaJcVEJ04vYtpCr2F5GPjso3e6OFJG1McPB52BtlJ5JnXbX1XCFCNZ2Hk&#10;5dQq05qIlL90NTDBfgRFslDDE6WykLDACinBpWbu3TiKzmmKWlgS69L3HxPn+JwKZVn/JnnJKJW9&#10;S0uy1c7j76qny61lNcXfFJh4ZwkOfriWERdpaOvKdOYXktf6uV/Sf7zj7XcAAAD//wMAUEsDBBQA&#10;BgAIAAAAIQD/U/M53gAAAAYBAAAPAAAAZHJzL2Rvd25yZXYueG1sTI/BbsIwEETvlfoP1lbiUhWn&#10;EFWQxkFVEVSqOLSBDzDxkkTE6yg2JM3Xd3uix5lZzbxNV4NtxBU7XztS8DyNQCAVztRUKjjsN08L&#10;ED5oMrpxhAp+0MMqu79LdWJcT994zUMpuIR8ohVUIbSJlL6o0Go/dS0SZyfXWR1YdqU0ne653DZy&#10;FkUv0uqaeKHSLb5XWJzzi1Wwi0/rsZ2Pnx/5+Wt83NJO9nGh1ORheHsFEXAIt2P4w2d0yJjp6C5k&#10;vGgU8CNBwTxaguB0ES/ZOLIxi0FmqfyPn/0CAAD//wMAUEsBAi0AFAAGAAgAAAAhALaDOJL+AAAA&#10;4QEAABMAAAAAAAAAAAAAAAAAAAAAAFtDb250ZW50X1R5cGVzXS54bWxQSwECLQAUAAYACAAAACEA&#10;OP0h/9YAAACUAQAACwAAAAAAAAAAAAAAAAAvAQAAX3JlbHMvLnJlbHNQSwECLQAUAAYACAAAACEA&#10;LVTNUNsBAAAPBAAADgAAAAAAAAAAAAAAAAAuAgAAZHJzL2Uyb0RvYy54bWxQSwECLQAUAAYACAAA&#10;ACEA/1PzOd4AAAAGAQAADwAAAAAAAAAAAAAAAAA1BAAAZHJzL2Rvd25yZXYueG1sUEsFBgAAAAAE&#10;AAQA8wAAAEAFAAAAAA==&#10;" strokecolor="#002060">
                <w10:wrap anchorx="margin"/>
              </v:line>
            </w:pict>
          </mc:Fallback>
        </mc:AlternateContent>
      </w:r>
      <w:r w:rsidRPr="00A27CA0">
        <w:rPr>
          <w:rFonts w:asciiTheme="minorHAnsi" w:eastAsiaTheme="minorHAnsi" w:hAnsiTheme="minorHAnsi" w:cstheme="minorHAnsi"/>
          <w:b/>
          <w:color w:val="2E479C"/>
          <w:szCs w:val="28"/>
          <w:lang w:eastAsia="en-US"/>
        </w:rPr>
        <w:t>ASIGNATURA:</w:t>
      </w:r>
      <w:r w:rsidRPr="00A27CA0">
        <w:rPr>
          <w:rFonts w:asciiTheme="minorHAnsi" w:hAnsiTheme="minorHAnsi" w:cstheme="minorHAnsi"/>
          <w:b/>
          <w:color w:val="365F91" w:themeColor="accent1" w:themeShade="BF"/>
          <w:szCs w:val="22"/>
        </w:rPr>
        <w:t xml:space="preserve"> </w:t>
      </w:r>
      <w:r w:rsidR="00EA7AA4" w:rsidRPr="00A27CA0">
        <w:rPr>
          <w:rFonts w:asciiTheme="minorHAnsi" w:hAnsiTheme="minorHAnsi" w:cstheme="minorHAnsi"/>
          <w:color w:val="000000" w:themeColor="text1"/>
          <w:sz w:val="22"/>
          <w:szCs w:val="22"/>
        </w:rPr>
        <w:t>Redes de Datos I</w:t>
      </w:r>
      <w:r w:rsidRPr="00A27CA0">
        <w:rPr>
          <w:rFonts w:asciiTheme="minorHAnsi" w:hAnsiTheme="minorHAnsi" w:cstheme="minorHAnsi"/>
          <w:color w:val="000000" w:themeColor="text1"/>
          <w:sz w:val="22"/>
          <w:szCs w:val="22"/>
        </w:rPr>
        <w:tab/>
      </w:r>
    </w:p>
    <w:p w14:paraId="775F0C21" w14:textId="68B9EB60" w:rsidR="00171685" w:rsidRDefault="00171685" w:rsidP="00F16E44">
      <w:pPr>
        <w:jc w:val="center"/>
        <w:rPr>
          <w:rFonts w:asciiTheme="minorHAnsi" w:eastAsiaTheme="minorHAnsi" w:hAnsiTheme="minorHAnsi" w:cstheme="minorHAnsi"/>
          <w:b/>
          <w:color w:val="2E479C"/>
          <w:sz w:val="28"/>
          <w:szCs w:val="28"/>
          <w:lang w:eastAsia="en-US"/>
        </w:rPr>
      </w:pPr>
    </w:p>
    <w:sdt>
      <w:sdtPr>
        <w:rPr>
          <w:rFonts w:ascii="Times New Roman" w:eastAsia="Times New Roman" w:hAnsi="Times New Roman" w:cs="Times New Roman"/>
          <w:color w:val="auto"/>
          <w:sz w:val="24"/>
          <w:szCs w:val="24"/>
          <w:lang w:val="es-ES" w:eastAsia="ar-SA"/>
        </w:rPr>
        <w:id w:val="-790352844"/>
        <w:docPartObj>
          <w:docPartGallery w:val="Table of Contents"/>
          <w:docPartUnique/>
        </w:docPartObj>
      </w:sdtPr>
      <w:sdtEndPr>
        <w:rPr>
          <w:b/>
          <w:bCs/>
        </w:rPr>
      </w:sdtEndPr>
      <w:sdtContent>
        <w:p w14:paraId="37C75E44" w14:textId="16B62A0A" w:rsidR="00697100" w:rsidRDefault="00697100">
          <w:pPr>
            <w:pStyle w:val="TtuloTDC"/>
          </w:pPr>
          <w:r>
            <w:rPr>
              <w:lang w:val="es-ES"/>
            </w:rPr>
            <w:t>Contenido</w:t>
          </w:r>
        </w:p>
        <w:p w14:paraId="374C175B" w14:textId="7A163107" w:rsidR="00055F2C" w:rsidRDefault="00697100">
          <w:pPr>
            <w:pStyle w:val="TDC1"/>
            <w:tabs>
              <w:tab w:val="right" w:leader="dot" w:pos="8494"/>
            </w:tabs>
            <w:rPr>
              <w:rFonts w:asciiTheme="minorHAnsi" w:eastAsiaTheme="minorEastAsia" w:hAnsiTheme="minorHAnsi" w:cstheme="minorBidi"/>
              <w:noProof/>
              <w:sz w:val="22"/>
              <w:szCs w:val="22"/>
              <w:lang w:val="es-EC" w:eastAsia="es-EC"/>
            </w:rPr>
          </w:pPr>
          <w:r>
            <w:fldChar w:fldCharType="begin"/>
          </w:r>
          <w:r>
            <w:instrText xml:space="preserve"> TOC \o "1-3" \h \z \u </w:instrText>
          </w:r>
          <w:r>
            <w:fldChar w:fldCharType="separate"/>
          </w:r>
          <w:hyperlink w:anchor="_Toc61201564" w:history="1">
            <w:r w:rsidR="00055F2C" w:rsidRPr="00160DCB">
              <w:rPr>
                <w:rStyle w:val="Hipervnculo"/>
                <w:rFonts w:eastAsiaTheme="minorHAnsi"/>
                <w:noProof/>
                <w:lang w:eastAsia="en-US"/>
              </w:rPr>
              <w:t>TEMA:</w:t>
            </w:r>
            <w:r w:rsidR="00055F2C">
              <w:rPr>
                <w:noProof/>
                <w:webHidden/>
              </w:rPr>
              <w:tab/>
            </w:r>
            <w:r w:rsidR="00055F2C">
              <w:rPr>
                <w:noProof/>
                <w:webHidden/>
              </w:rPr>
              <w:fldChar w:fldCharType="begin"/>
            </w:r>
            <w:r w:rsidR="00055F2C">
              <w:rPr>
                <w:noProof/>
                <w:webHidden/>
              </w:rPr>
              <w:instrText xml:space="preserve"> PAGEREF _Toc61201564 \h </w:instrText>
            </w:r>
            <w:r w:rsidR="00055F2C">
              <w:rPr>
                <w:noProof/>
                <w:webHidden/>
              </w:rPr>
            </w:r>
            <w:r w:rsidR="00055F2C">
              <w:rPr>
                <w:noProof/>
                <w:webHidden/>
              </w:rPr>
              <w:fldChar w:fldCharType="separate"/>
            </w:r>
            <w:r w:rsidR="00055F2C">
              <w:rPr>
                <w:noProof/>
                <w:webHidden/>
              </w:rPr>
              <w:t>2</w:t>
            </w:r>
            <w:r w:rsidR="00055F2C">
              <w:rPr>
                <w:noProof/>
                <w:webHidden/>
              </w:rPr>
              <w:fldChar w:fldCharType="end"/>
            </w:r>
          </w:hyperlink>
        </w:p>
        <w:p w14:paraId="7D28CCCE" w14:textId="31E7A17A" w:rsidR="00055F2C" w:rsidRDefault="00055F2C">
          <w:pPr>
            <w:pStyle w:val="TDC2"/>
            <w:tabs>
              <w:tab w:val="right" w:leader="dot" w:pos="8494"/>
            </w:tabs>
            <w:rPr>
              <w:rFonts w:asciiTheme="minorHAnsi" w:eastAsiaTheme="minorEastAsia" w:hAnsiTheme="minorHAnsi" w:cstheme="minorBidi"/>
              <w:noProof/>
              <w:sz w:val="22"/>
              <w:szCs w:val="22"/>
              <w:lang w:val="es-EC" w:eastAsia="es-EC"/>
            </w:rPr>
          </w:pPr>
          <w:hyperlink w:anchor="_Toc61201565" w:history="1">
            <w:r w:rsidRPr="00160DCB">
              <w:rPr>
                <w:rStyle w:val="Hipervnculo"/>
                <w:noProof/>
                <w:lang w:val="es-EC" w:eastAsia="es-EC"/>
              </w:rPr>
              <w:t>Resumen un las partes importantes de cada capitulos de CCNA 11 al 13</w:t>
            </w:r>
            <w:r>
              <w:rPr>
                <w:noProof/>
                <w:webHidden/>
              </w:rPr>
              <w:tab/>
            </w:r>
            <w:r>
              <w:rPr>
                <w:noProof/>
                <w:webHidden/>
              </w:rPr>
              <w:fldChar w:fldCharType="begin"/>
            </w:r>
            <w:r>
              <w:rPr>
                <w:noProof/>
                <w:webHidden/>
              </w:rPr>
              <w:instrText xml:space="preserve"> PAGEREF _Toc61201565 \h </w:instrText>
            </w:r>
            <w:r>
              <w:rPr>
                <w:noProof/>
                <w:webHidden/>
              </w:rPr>
            </w:r>
            <w:r>
              <w:rPr>
                <w:noProof/>
                <w:webHidden/>
              </w:rPr>
              <w:fldChar w:fldCharType="separate"/>
            </w:r>
            <w:r>
              <w:rPr>
                <w:noProof/>
                <w:webHidden/>
              </w:rPr>
              <w:t>2</w:t>
            </w:r>
            <w:r>
              <w:rPr>
                <w:noProof/>
                <w:webHidden/>
              </w:rPr>
              <w:fldChar w:fldCharType="end"/>
            </w:r>
          </w:hyperlink>
        </w:p>
        <w:p w14:paraId="2145F75E" w14:textId="21F59D46" w:rsidR="00055F2C" w:rsidRDefault="00055F2C">
          <w:pPr>
            <w:pStyle w:val="TDC1"/>
            <w:tabs>
              <w:tab w:val="right" w:leader="dot" w:pos="8494"/>
            </w:tabs>
            <w:rPr>
              <w:rFonts w:asciiTheme="minorHAnsi" w:eastAsiaTheme="minorEastAsia" w:hAnsiTheme="minorHAnsi" w:cstheme="minorBidi"/>
              <w:noProof/>
              <w:sz w:val="22"/>
              <w:szCs w:val="22"/>
              <w:lang w:val="es-EC" w:eastAsia="es-EC"/>
            </w:rPr>
          </w:pPr>
          <w:hyperlink w:anchor="_Toc61201566" w:history="1">
            <w:r w:rsidRPr="00160DCB">
              <w:rPr>
                <w:rStyle w:val="Hipervnculo"/>
                <w:noProof/>
              </w:rPr>
              <w:t>Capítulo 11 – Asignación de Direcciones IPv4</w:t>
            </w:r>
            <w:r>
              <w:rPr>
                <w:noProof/>
                <w:webHidden/>
              </w:rPr>
              <w:tab/>
            </w:r>
            <w:r>
              <w:rPr>
                <w:noProof/>
                <w:webHidden/>
              </w:rPr>
              <w:fldChar w:fldCharType="begin"/>
            </w:r>
            <w:r>
              <w:rPr>
                <w:noProof/>
                <w:webHidden/>
              </w:rPr>
              <w:instrText xml:space="preserve"> PAGEREF _Toc61201566 \h </w:instrText>
            </w:r>
            <w:r>
              <w:rPr>
                <w:noProof/>
                <w:webHidden/>
              </w:rPr>
            </w:r>
            <w:r>
              <w:rPr>
                <w:noProof/>
                <w:webHidden/>
              </w:rPr>
              <w:fldChar w:fldCharType="separate"/>
            </w:r>
            <w:r>
              <w:rPr>
                <w:noProof/>
                <w:webHidden/>
              </w:rPr>
              <w:t>2</w:t>
            </w:r>
            <w:r>
              <w:rPr>
                <w:noProof/>
                <w:webHidden/>
              </w:rPr>
              <w:fldChar w:fldCharType="end"/>
            </w:r>
          </w:hyperlink>
        </w:p>
        <w:p w14:paraId="142FA6CB" w14:textId="0C158428" w:rsidR="00055F2C" w:rsidRDefault="00055F2C">
          <w:pPr>
            <w:pStyle w:val="TDC1"/>
            <w:tabs>
              <w:tab w:val="right" w:leader="dot" w:pos="8494"/>
            </w:tabs>
            <w:rPr>
              <w:rFonts w:asciiTheme="minorHAnsi" w:eastAsiaTheme="minorEastAsia" w:hAnsiTheme="minorHAnsi" w:cstheme="minorBidi"/>
              <w:noProof/>
              <w:sz w:val="22"/>
              <w:szCs w:val="22"/>
              <w:lang w:val="es-EC" w:eastAsia="es-EC"/>
            </w:rPr>
          </w:pPr>
          <w:hyperlink w:anchor="_Toc61201567" w:history="1">
            <w:r w:rsidRPr="00160DCB">
              <w:rPr>
                <w:rStyle w:val="Hipervnculo"/>
                <w:noProof/>
              </w:rPr>
              <w:t>Capítulo 12 – Asignación de Direcciones IPv6</w:t>
            </w:r>
            <w:r>
              <w:rPr>
                <w:noProof/>
                <w:webHidden/>
              </w:rPr>
              <w:tab/>
            </w:r>
            <w:r>
              <w:rPr>
                <w:noProof/>
                <w:webHidden/>
              </w:rPr>
              <w:fldChar w:fldCharType="begin"/>
            </w:r>
            <w:r>
              <w:rPr>
                <w:noProof/>
                <w:webHidden/>
              </w:rPr>
              <w:instrText xml:space="preserve"> PAGEREF _Toc61201567 \h </w:instrText>
            </w:r>
            <w:r>
              <w:rPr>
                <w:noProof/>
                <w:webHidden/>
              </w:rPr>
            </w:r>
            <w:r>
              <w:rPr>
                <w:noProof/>
                <w:webHidden/>
              </w:rPr>
              <w:fldChar w:fldCharType="separate"/>
            </w:r>
            <w:r>
              <w:rPr>
                <w:noProof/>
                <w:webHidden/>
              </w:rPr>
              <w:t>4</w:t>
            </w:r>
            <w:r>
              <w:rPr>
                <w:noProof/>
                <w:webHidden/>
              </w:rPr>
              <w:fldChar w:fldCharType="end"/>
            </w:r>
          </w:hyperlink>
        </w:p>
        <w:p w14:paraId="031E84D4" w14:textId="79E75434" w:rsidR="00055F2C" w:rsidRDefault="00055F2C">
          <w:pPr>
            <w:pStyle w:val="TDC1"/>
            <w:tabs>
              <w:tab w:val="right" w:leader="dot" w:pos="8494"/>
            </w:tabs>
            <w:rPr>
              <w:rFonts w:asciiTheme="minorHAnsi" w:eastAsiaTheme="minorEastAsia" w:hAnsiTheme="minorHAnsi" w:cstheme="minorBidi"/>
              <w:noProof/>
              <w:sz w:val="22"/>
              <w:szCs w:val="22"/>
              <w:lang w:val="es-EC" w:eastAsia="es-EC"/>
            </w:rPr>
          </w:pPr>
          <w:hyperlink w:anchor="_Toc61201568" w:history="1">
            <w:r w:rsidRPr="00160DCB">
              <w:rPr>
                <w:rStyle w:val="Hipervnculo"/>
                <w:noProof/>
              </w:rPr>
              <w:t>Capítulo 13 – ICMP</w:t>
            </w:r>
            <w:r>
              <w:rPr>
                <w:noProof/>
                <w:webHidden/>
              </w:rPr>
              <w:tab/>
            </w:r>
            <w:r>
              <w:rPr>
                <w:noProof/>
                <w:webHidden/>
              </w:rPr>
              <w:fldChar w:fldCharType="begin"/>
            </w:r>
            <w:r>
              <w:rPr>
                <w:noProof/>
                <w:webHidden/>
              </w:rPr>
              <w:instrText xml:space="preserve"> PAGEREF _Toc61201568 \h </w:instrText>
            </w:r>
            <w:r>
              <w:rPr>
                <w:noProof/>
                <w:webHidden/>
              </w:rPr>
            </w:r>
            <w:r>
              <w:rPr>
                <w:noProof/>
                <w:webHidden/>
              </w:rPr>
              <w:fldChar w:fldCharType="separate"/>
            </w:r>
            <w:r>
              <w:rPr>
                <w:noProof/>
                <w:webHidden/>
              </w:rPr>
              <w:t>4</w:t>
            </w:r>
            <w:r>
              <w:rPr>
                <w:noProof/>
                <w:webHidden/>
              </w:rPr>
              <w:fldChar w:fldCharType="end"/>
            </w:r>
          </w:hyperlink>
        </w:p>
        <w:p w14:paraId="44DA6CA4" w14:textId="061F9AA1" w:rsidR="00055F2C" w:rsidRDefault="00055F2C">
          <w:pPr>
            <w:pStyle w:val="TDC1"/>
            <w:tabs>
              <w:tab w:val="right" w:leader="dot" w:pos="8494"/>
            </w:tabs>
            <w:rPr>
              <w:rFonts w:asciiTheme="minorHAnsi" w:eastAsiaTheme="minorEastAsia" w:hAnsiTheme="minorHAnsi" w:cstheme="minorBidi"/>
              <w:noProof/>
              <w:sz w:val="22"/>
              <w:szCs w:val="22"/>
              <w:lang w:val="es-EC" w:eastAsia="es-EC"/>
            </w:rPr>
          </w:pPr>
          <w:hyperlink w:anchor="_Toc61201569" w:history="1">
            <w:r w:rsidRPr="00160DCB">
              <w:rPr>
                <w:rStyle w:val="Hipervnculo"/>
                <w:rFonts w:eastAsiaTheme="minorHAnsi"/>
                <w:noProof/>
                <w:lang w:eastAsia="en-US"/>
              </w:rPr>
              <w:t>BIBLIOGRAFÍA</w:t>
            </w:r>
            <w:r>
              <w:rPr>
                <w:noProof/>
                <w:webHidden/>
              </w:rPr>
              <w:tab/>
            </w:r>
            <w:r>
              <w:rPr>
                <w:noProof/>
                <w:webHidden/>
              </w:rPr>
              <w:fldChar w:fldCharType="begin"/>
            </w:r>
            <w:r>
              <w:rPr>
                <w:noProof/>
                <w:webHidden/>
              </w:rPr>
              <w:instrText xml:space="preserve"> PAGEREF _Toc61201569 \h </w:instrText>
            </w:r>
            <w:r>
              <w:rPr>
                <w:noProof/>
                <w:webHidden/>
              </w:rPr>
            </w:r>
            <w:r>
              <w:rPr>
                <w:noProof/>
                <w:webHidden/>
              </w:rPr>
              <w:fldChar w:fldCharType="separate"/>
            </w:r>
            <w:r>
              <w:rPr>
                <w:noProof/>
                <w:webHidden/>
              </w:rPr>
              <w:t>6</w:t>
            </w:r>
            <w:r>
              <w:rPr>
                <w:noProof/>
                <w:webHidden/>
              </w:rPr>
              <w:fldChar w:fldCharType="end"/>
            </w:r>
          </w:hyperlink>
        </w:p>
        <w:p w14:paraId="7678303D" w14:textId="0A86AF31" w:rsidR="00697100" w:rsidRDefault="00697100">
          <w:r>
            <w:rPr>
              <w:b/>
              <w:bCs/>
            </w:rPr>
            <w:fldChar w:fldCharType="end"/>
          </w:r>
        </w:p>
      </w:sdtContent>
    </w:sdt>
    <w:p w14:paraId="3F87B2A4" w14:textId="50D5C081" w:rsidR="00697100" w:rsidRDefault="00697100" w:rsidP="00F16E44">
      <w:pPr>
        <w:jc w:val="center"/>
        <w:rPr>
          <w:rFonts w:asciiTheme="minorHAnsi" w:eastAsiaTheme="minorHAnsi" w:hAnsiTheme="minorHAnsi" w:cstheme="minorHAnsi"/>
          <w:b/>
          <w:color w:val="2E479C"/>
          <w:sz w:val="28"/>
          <w:szCs w:val="28"/>
          <w:lang w:eastAsia="en-US"/>
        </w:rPr>
      </w:pPr>
    </w:p>
    <w:p w14:paraId="3346F79F" w14:textId="449651AC" w:rsidR="00651AB8" w:rsidRDefault="00651AB8" w:rsidP="00F16E44">
      <w:pPr>
        <w:jc w:val="center"/>
        <w:rPr>
          <w:rFonts w:asciiTheme="minorHAnsi" w:eastAsiaTheme="minorHAnsi" w:hAnsiTheme="minorHAnsi" w:cstheme="minorHAnsi"/>
          <w:b/>
          <w:color w:val="2E479C"/>
          <w:sz w:val="28"/>
          <w:szCs w:val="28"/>
          <w:lang w:eastAsia="en-US"/>
        </w:rPr>
      </w:pPr>
    </w:p>
    <w:p w14:paraId="55C81531" w14:textId="07343BAA" w:rsidR="00651AB8" w:rsidRDefault="00651AB8" w:rsidP="00F16E44">
      <w:pPr>
        <w:jc w:val="center"/>
        <w:rPr>
          <w:rFonts w:asciiTheme="minorHAnsi" w:eastAsiaTheme="minorHAnsi" w:hAnsiTheme="minorHAnsi" w:cstheme="minorHAnsi"/>
          <w:b/>
          <w:color w:val="2E479C"/>
          <w:sz w:val="28"/>
          <w:szCs w:val="28"/>
          <w:lang w:eastAsia="en-US"/>
        </w:rPr>
      </w:pPr>
    </w:p>
    <w:p w14:paraId="79E1A9F1" w14:textId="6AA85DBF" w:rsidR="00651AB8" w:rsidRDefault="00651AB8" w:rsidP="00F16E44">
      <w:pPr>
        <w:jc w:val="center"/>
        <w:rPr>
          <w:rFonts w:asciiTheme="minorHAnsi" w:eastAsiaTheme="minorHAnsi" w:hAnsiTheme="minorHAnsi" w:cstheme="minorHAnsi"/>
          <w:b/>
          <w:color w:val="2E479C"/>
          <w:sz w:val="28"/>
          <w:szCs w:val="28"/>
          <w:lang w:eastAsia="en-US"/>
        </w:rPr>
      </w:pPr>
    </w:p>
    <w:p w14:paraId="58215E19" w14:textId="2343622A" w:rsidR="00651AB8" w:rsidRDefault="00651AB8" w:rsidP="00F16E44">
      <w:pPr>
        <w:jc w:val="center"/>
        <w:rPr>
          <w:rFonts w:asciiTheme="minorHAnsi" w:eastAsiaTheme="minorHAnsi" w:hAnsiTheme="minorHAnsi" w:cstheme="minorHAnsi"/>
          <w:b/>
          <w:color w:val="2E479C"/>
          <w:sz w:val="28"/>
          <w:szCs w:val="28"/>
          <w:lang w:eastAsia="en-US"/>
        </w:rPr>
      </w:pPr>
    </w:p>
    <w:p w14:paraId="6B19AB50" w14:textId="51E7894C" w:rsidR="00651AB8" w:rsidRDefault="00651AB8" w:rsidP="00F16E44">
      <w:pPr>
        <w:jc w:val="center"/>
        <w:rPr>
          <w:rFonts w:asciiTheme="minorHAnsi" w:eastAsiaTheme="minorHAnsi" w:hAnsiTheme="minorHAnsi" w:cstheme="minorHAnsi"/>
          <w:b/>
          <w:color w:val="2E479C"/>
          <w:sz w:val="28"/>
          <w:szCs w:val="28"/>
          <w:lang w:eastAsia="en-US"/>
        </w:rPr>
      </w:pPr>
    </w:p>
    <w:p w14:paraId="3A8B1B7A" w14:textId="4B27C392" w:rsidR="00651AB8" w:rsidRDefault="00651AB8" w:rsidP="00F16E44">
      <w:pPr>
        <w:jc w:val="center"/>
        <w:rPr>
          <w:rFonts w:asciiTheme="minorHAnsi" w:eastAsiaTheme="minorHAnsi" w:hAnsiTheme="minorHAnsi" w:cstheme="minorHAnsi"/>
          <w:b/>
          <w:color w:val="2E479C"/>
          <w:sz w:val="28"/>
          <w:szCs w:val="28"/>
          <w:lang w:eastAsia="en-US"/>
        </w:rPr>
      </w:pPr>
    </w:p>
    <w:p w14:paraId="4F8690D4" w14:textId="200C7A3C" w:rsidR="00651AB8" w:rsidRDefault="00651AB8" w:rsidP="00F16E44">
      <w:pPr>
        <w:jc w:val="center"/>
        <w:rPr>
          <w:rFonts w:asciiTheme="minorHAnsi" w:eastAsiaTheme="minorHAnsi" w:hAnsiTheme="minorHAnsi" w:cstheme="minorHAnsi"/>
          <w:b/>
          <w:color w:val="2E479C"/>
          <w:sz w:val="28"/>
          <w:szCs w:val="28"/>
          <w:lang w:eastAsia="en-US"/>
        </w:rPr>
      </w:pPr>
    </w:p>
    <w:p w14:paraId="19BA0719" w14:textId="4C43F64F" w:rsidR="00651AB8" w:rsidRDefault="00651AB8" w:rsidP="00F16E44">
      <w:pPr>
        <w:jc w:val="center"/>
        <w:rPr>
          <w:rFonts w:asciiTheme="minorHAnsi" w:eastAsiaTheme="minorHAnsi" w:hAnsiTheme="minorHAnsi" w:cstheme="minorHAnsi"/>
          <w:b/>
          <w:color w:val="2E479C"/>
          <w:sz w:val="28"/>
          <w:szCs w:val="28"/>
          <w:lang w:eastAsia="en-US"/>
        </w:rPr>
      </w:pPr>
    </w:p>
    <w:p w14:paraId="664D0CAA" w14:textId="2A547F3A" w:rsidR="00651AB8" w:rsidRDefault="00651AB8" w:rsidP="00F16E44">
      <w:pPr>
        <w:jc w:val="center"/>
        <w:rPr>
          <w:rFonts w:asciiTheme="minorHAnsi" w:eastAsiaTheme="minorHAnsi" w:hAnsiTheme="minorHAnsi" w:cstheme="minorHAnsi"/>
          <w:b/>
          <w:color w:val="2E479C"/>
          <w:sz w:val="28"/>
          <w:szCs w:val="28"/>
          <w:lang w:eastAsia="en-US"/>
        </w:rPr>
      </w:pPr>
    </w:p>
    <w:p w14:paraId="06A1AB24" w14:textId="103711A7" w:rsidR="00651AB8" w:rsidRDefault="00651AB8" w:rsidP="00F16E44">
      <w:pPr>
        <w:jc w:val="center"/>
        <w:rPr>
          <w:rFonts w:asciiTheme="minorHAnsi" w:eastAsiaTheme="minorHAnsi" w:hAnsiTheme="minorHAnsi" w:cstheme="minorHAnsi"/>
          <w:b/>
          <w:color w:val="2E479C"/>
          <w:sz w:val="28"/>
          <w:szCs w:val="28"/>
          <w:lang w:eastAsia="en-US"/>
        </w:rPr>
      </w:pPr>
    </w:p>
    <w:p w14:paraId="2BACFF46" w14:textId="2A9E889D" w:rsidR="00651AB8" w:rsidRDefault="00651AB8" w:rsidP="00F16E44">
      <w:pPr>
        <w:jc w:val="center"/>
        <w:rPr>
          <w:rFonts w:asciiTheme="minorHAnsi" w:eastAsiaTheme="minorHAnsi" w:hAnsiTheme="minorHAnsi" w:cstheme="minorHAnsi"/>
          <w:b/>
          <w:color w:val="2E479C"/>
          <w:sz w:val="28"/>
          <w:szCs w:val="28"/>
          <w:lang w:eastAsia="en-US"/>
        </w:rPr>
      </w:pPr>
    </w:p>
    <w:p w14:paraId="1EEBCBB9" w14:textId="33AB0FAE" w:rsidR="00651AB8" w:rsidRDefault="00651AB8" w:rsidP="00F16E44">
      <w:pPr>
        <w:jc w:val="center"/>
        <w:rPr>
          <w:rFonts w:asciiTheme="minorHAnsi" w:eastAsiaTheme="minorHAnsi" w:hAnsiTheme="minorHAnsi" w:cstheme="minorHAnsi"/>
          <w:b/>
          <w:color w:val="2E479C"/>
          <w:sz w:val="28"/>
          <w:szCs w:val="28"/>
          <w:lang w:eastAsia="en-US"/>
        </w:rPr>
      </w:pPr>
    </w:p>
    <w:p w14:paraId="44856598" w14:textId="1A9872DD" w:rsidR="00651AB8" w:rsidRDefault="00651AB8" w:rsidP="00F16E44">
      <w:pPr>
        <w:jc w:val="center"/>
        <w:rPr>
          <w:rFonts w:asciiTheme="minorHAnsi" w:eastAsiaTheme="minorHAnsi" w:hAnsiTheme="minorHAnsi" w:cstheme="minorHAnsi"/>
          <w:b/>
          <w:color w:val="2E479C"/>
          <w:sz w:val="28"/>
          <w:szCs w:val="28"/>
          <w:lang w:eastAsia="en-US"/>
        </w:rPr>
      </w:pPr>
    </w:p>
    <w:p w14:paraId="657B359D" w14:textId="6F8D0DC8" w:rsidR="00651AB8" w:rsidRDefault="00651AB8" w:rsidP="00F16E44">
      <w:pPr>
        <w:jc w:val="center"/>
        <w:rPr>
          <w:rFonts w:asciiTheme="minorHAnsi" w:eastAsiaTheme="minorHAnsi" w:hAnsiTheme="minorHAnsi" w:cstheme="minorHAnsi"/>
          <w:b/>
          <w:color w:val="2E479C"/>
          <w:sz w:val="28"/>
          <w:szCs w:val="28"/>
          <w:lang w:eastAsia="en-US"/>
        </w:rPr>
      </w:pPr>
    </w:p>
    <w:p w14:paraId="115691A4" w14:textId="677235C7" w:rsidR="00651AB8" w:rsidRDefault="00651AB8" w:rsidP="00F16E44">
      <w:pPr>
        <w:jc w:val="center"/>
        <w:rPr>
          <w:rFonts w:asciiTheme="minorHAnsi" w:eastAsiaTheme="minorHAnsi" w:hAnsiTheme="minorHAnsi" w:cstheme="minorHAnsi"/>
          <w:b/>
          <w:color w:val="2E479C"/>
          <w:sz w:val="28"/>
          <w:szCs w:val="28"/>
          <w:lang w:eastAsia="en-US"/>
        </w:rPr>
      </w:pPr>
    </w:p>
    <w:p w14:paraId="2385FC32" w14:textId="4AFE6605" w:rsidR="00651AB8" w:rsidRDefault="00651AB8" w:rsidP="00F16E44">
      <w:pPr>
        <w:jc w:val="center"/>
        <w:rPr>
          <w:rFonts w:asciiTheme="minorHAnsi" w:eastAsiaTheme="minorHAnsi" w:hAnsiTheme="minorHAnsi" w:cstheme="minorHAnsi"/>
          <w:b/>
          <w:color w:val="2E479C"/>
          <w:sz w:val="28"/>
          <w:szCs w:val="28"/>
          <w:lang w:eastAsia="en-US"/>
        </w:rPr>
      </w:pPr>
    </w:p>
    <w:p w14:paraId="1C9CAEA0" w14:textId="0A68E4BE" w:rsidR="00651AB8" w:rsidRDefault="00651AB8" w:rsidP="00F16E44">
      <w:pPr>
        <w:jc w:val="center"/>
        <w:rPr>
          <w:rFonts w:asciiTheme="minorHAnsi" w:eastAsiaTheme="minorHAnsi" w:hAnsiTheme="minorHAnsi" w:cstheme="minorHAnsi"/>
          <w:b/>
          <w:color w:val="2E479C"/>
          <w:sz w:val="28"/>
          <w:szCs w:val="28"/>
          <w:lang w:eastAsia="en-US"/>
        </w:rPr>
      </w:pPr>
    </w:p>
    <w:p w14:paraId="751C042B" w14:textId="0B3B77E9" w:rsidR="00651AB8" w:rsidRDefault="00651AB8" w:rsidP="00F16E44">
      <w:pPr>
        <w:jc w:val="center"/>
        <w:rPr>
          <w:rFonts w:asciiTheme="minorHAnsi" w:eastAsiaTheme="minorHAnsi" w:hAnsiTheme="minorHAnsi" w:cstheme="minorHAnsi"/>
          <w:b/>
          <w:color w:val="2E479C"/>
          <w:sz w:val="28"/>
          <w:szCs w:val="28"/>
          <w:lang w:eastAsia="en-US"/>
        </w:rPr>
      </w:pPr>
    </w:p>
    <w:p w14:paraId="0373DA53" w14:textId="77777777" w:rsidR="00651AB8" w:rsidRPr="00A27CA0" w:rsidRDefault="00651AB8" w:rsidP="00F16E44">
      <w:pPr>
        <w:jc w:val="center"/>
        <w:rPr>
          <w:rFonts w:asciiTheme="minorHAnsi" w:eastAsiaTheme="minorHAnsi" w:hAnsiTheme="minorHAnsi" w:cstheme="minorHAnsi"/>
          <w:b/>
          <w:color w:val="2E479C"/>
          <w:sz w:val="28"/>
          <w:szCs w:val="28"/>
          <w:lang w:eastAsia="en-US"/>
        </w:rPr>
      </w:pPr>
    </w:p>
    <w:p w14:paraId="5BA448C7" w14:textId="3F113BA6" w:rsidR="00EA7AA4" w:rsidRPr="00A27CA0" w:rsidRDefault="00AA37EE" w:rsidP="00697100">
      <w:pPr>
        <w:pStyle w:val="Ttulo1"/>
        <w:rPr>
          <w:noProof/>
          <w:lang w:val="es-EC" w:eastAsia="es-EC"/>
        </w:rPr>
      </w:pPr>
      <w:bookmarkStart w:id="0" w:name="_Toc61201564"/>
      <w:r w:rsidRPr="00A27CA0">
        <w:rPr>
          <w:rFonts w:eastAsiaTheme="minorHAnsi"/>
          <w:lang w:eastAsia="en-US"/>
        </w:rPr>
        <w:lastRenderedPageBreak/>
        <w:t>TEMA:</w:t>
      </w:r>
      <w:bookmarkEnd w:id="0"/>
      <w:r w:rsidRPr="00A27CA0">
        <w:rPr>
          <w:noProof/>
          <w:lang w:val="es-EC" w:eastAsia="es-EC"/>
        </w:rPr>
        <w:t xml:space="preserve"> </w:t>
      </w:r>
      <w:r w:rsidR="00EA7AA4" w:rsidRPr="00A27CA0">
        <w:rPr>
          <w:noProof/>
          <w:lang w:val="es-EC" w:eastAsia="es-EC"/>
        </w:rPr>
        <w:t xml:space="preserve"> </w:t>
      </w:r>
    </w:p>
    <w:p w14:paraId="14613D09" w14:textId="7A443023" w:rsidR="00AA37EE" w:rsidRPr="00A27CA0" w:rsidRDefault="00EA7AA4" w:rsidP="00697100">
      <w:pPr>
        <w:pStyle w:val="Ttulo2"/>
        <w:rPr>
          <w:rFonts w:eastAsiaTheme="minorHAnsi"/>
          <w:sz w:val="28"/>
          <w:szCs w:val="28"/>
          <w:lang w:eastAsia="en-US"/>
        </w:rPr>
      </w:pPr>
      <w:bookmarkStart w:id="1" w:name="_Toc61201565"/>
      <w:r w:rsidRPr="00A27CA0">
        <w:rPr>
          <w:noProof/>
          <w:lang w:val="es-EC" w:eastAsia="es-EC"/>
        </w:rPr>
        <w:t xml:space="preserve">Resumen un las partes importantes de cada capitulos de CCNA </w:t>
      </w:r>
      <w:r w:rsidR="006F0CFC">
        <w:rPr>
          <w:noProof/>
          <w:lang w:val="es-EC" w:eastAsia="es-EC"/>
        </w:rPr>
        <w:t>11</w:t>
      </w:r>
      <w:r w:rsidRPr="00A27CA0">
        <w:rPr>
          <w:noProof/>
          <w:lang w:val="es-EC" w:eastAsia="es-EC"/>
        </w:rPr>
        <w:t xml:space="preserve"> al </w:t>
      </w:r>
      <w:r w:rsidR="00252761">
        <w:rPr>
          <w:noProof/>
          <w:lang w:val="es-EC" w:eastAsia="es-EC"/>
        </w:rPr>
        <w:t>1</w:t>
      </w:r>
      <w:r w:rsidR="006F0CFC">
        <w:rPr>
          <w:noProof/>
          <w:lang w:val="es-EC" w:eastAsia="es-EC"/>
        </w:rPr>
        <w:t>3</w:t>
      </w:r>
      <w:bookmarkEnd w:id="1"/>
    </w:p>
    <w:p w14:paraId="68D6200D" w14:textId="27A8DBF4" w:rsidR="00AA37EE" w:rsidRPr="00697100" w:rsidRDefault="00697100" w:rsidP="00AA37EE">
      <w:pPr>
        <w:rPr>
          <w:rFonts w:asciiTheme="minorHAnsi" w:hAnsiTheme="minorHAnsi" w:cstheme="minorHAnsi"/>
          <w:bCs/>
          <w:sz w:val="22"/>
          <w:szCs w:val="22"/>
        </w:rPr>
      </w:pPr>
      <w:r w:rsidRPr="00697100">
        <w:rPr>
          <w:rFonts w:asciiTheme="minorHAnsi" w:hAnsiTheme="minorHAnsi" w:cstheme="minorHAnsi"/>
          <w:bCs/>
          <w:sz w:val="22"/>
          <w:szCs w:val="22"/>
        </w:rPr>
        <w:t xml:space="preserve">El presente documento representa el resumen de la plataforma </w:t>
      </w:r>
      <w:proofErr w:type="spellStart"/>
      <w:r w:rsidRPr="00697100">
        <w:rPr>
          <w:rFonts w:asciiTheme="minorHAnsi" w:hAnsiTheme="minorHAnsi" w:cstheme="minorHAnsi"/>
          <w:bCs/>
          <w:sz w:val="22"/>
          <w:szCs w:val="22"/>
        </w:rPr>
        <w:t>NetACad</w:t>
      </w:r>
      <w:proofErr w:type="spellEnd"/>
      <w:r w:rsidRPr="00697100">
        <w:rPr>
          <w:rFonts w:asciiTheme="minorHAnsi" w:hAnsiTheme="minorHAnsi" w:cstheme="minorHAnsi"/>
          <w:bCs/>
          <w:sz w:val="22"/>
          <w:szCs w:val="22"/>
        </w:rPr>
        <w:t xml:space="preserve"> sobre los módulos de</w:t>
      </w:r>
      <w:r>
        <w:rPr>
          <w:rFonts w:asciiTheme="minorHAnsi" w:hAnsiTheme="minorHAnsi" w:cstheme="minorHAnsi"/>
          <w:bCs/>
          <w:sz w:val="22"/>
          <w:szCs w:val="22"/>
        </w:rPr>
        <w:t xml:space="preserve"> requeridos.</w:t>
      </w:r>
    </w:p>
    <w:p w14:paraId="79989458" w14:textId="65B62828" w:rsidR="00AA37EE" w:rsidRPr="00141228" w:rsidRDefault="005E3E70" w:rsidP="008808AA">
      <w:pPr>
        <w:pStyle w:val="Ttulo1"/>
      </w:pPr>
      <w:bookmarkStart w:id="2" w:name="_Toc61201566"/>
      <w:r w:rsidRPr="00141228">
        <w:t>Capítulo</w:t>
      </w:r>
      <w:r w:rsidR="00EA7AA4" w:rsidRPr="00141228">
        <w:t xml:space="preserve"> </w:t>
      </w:r>
      <w:r w:rsidR="000317B3">
        <w:t>11</w:t>
      </w:r>
      <w:r w:rsidRPr="00141228">
        <w:t xml:space="preserve"> – </w:t>
      </w:r>
      <w:r w:rsidR="000317B3">
        <w:t>Asignación de Direcciones IPv4</w:t>
      </w:r>
      <w:bookmarkEnd w:id="2"/>
    </w:p>
    <w:p w14:paraId="3EE56993" w14:textId="25CD3493" w:rsidR="00252761" w:rsidRDefault="006F0CFC" w:rsidP="000317B3">
      <w:pPr>
        <w:jc w:val="both"/>
        <w:rPr>
          <w:rFonts w:asciiTheme="minorHAnsi" w:hAnsiTheme="minorHAnsi" w:cstheme="minorHAnsi"/>
          <w:sz w:val="22"/>
          <w:szCs w:val="22"/>
          <w:lang w:val="es-EC"/>
        </w:rPr>
      </w:pPr>
      <w:r w:rsidRPr="006F0CFC">
        <w:rPr>
          <w:rFonts w:asciiTheme="minorHAnsi" w:hAnsiTheme="minorHAnsi" w:cstheme="minorHAnsi"/>
          <w:sz w:val="22"/>
          <w:szCs w:val="22"/>
          <w:lang w:val="es-EC"/>
        </w:rPr>
        <w:t xml:space="preserve">Una dirección IPv4 es una dirección jerárquica de 32 bits, compuesta por una parte de red y una parte de host. </w:t>
      </w:r>
      <w:r w:rsidRPr="003C0C16">
        <w:rPr>
          <w:rFonts w:asciiTheme="minorHAnsi" w:hAnsiTheme="minorHAnsi" w:cstheme="minorHAnsi"/>
          <w:sz w:val="22"/>
          <w:szCs w:val="22"/>
          <w:lang w:val="es-EC"/>
        </w:rPr>
        <w:t>Para todos los dispositivos de la misma red, los bits de la parte de red de la dirección deben ser los mismos. Los bits en la parte de host de la dirección deben ser únicos para identificar un host específico en la red. El host necesita una dirección IPv4 única y una máscara de subred para mostrar el host o la parte de red de la dirección. La longitud del prefijo es el número de bits establecido en 1 en la máscara de subred. Está escrito usando "notación de barra diagonal" (es decir, "/" seguido del número de dígitos establecido en 1). La operación lógica AND es una comparación de dos bits. Solo 1 Y 1 producirán 1, todas las demás combinaciones producirán 0. Cualquier otra combinación producirá 0. Cada red tiene una dirección de red, una dirección de host y una dirección de transmisión.</w:t>
      </w:r>
    </w:p>
    <w:p w14:paraId="4C66AB9E" w14:textId="306E6077" w:rsidR="00950A7A" w:rsidRDefault="00950A7A" w:rsidP="000317B3">
      <w:pPr>
        <w:jc w:val="both"/>
        <w:rPr>
          <w:rFonts w:asciiTheme="minorHAnsi" w:hAnsiTheme="minorHAnsi" w:cstheme="minorHAnsi"/>
          <w:sz w:val="22"/>
          <w:szCs w:val="22"/>
          <w:lang w:val="es-EC"/>
        </w:rPr>
      </w:pPr>
    </w:p>
    <w:p w14:paraId="1577901F" w14:textId="063964D3" w:rsidR="00950A7A" w:rsidRDefault="00950A7A" w:rsidP="000317B3">
      <w:pPr>
        <w:jc w:val="both"/>
        <w:rPr>
          <w:rFonts w:asciiTheme="minorHAnsi" w:hAnsiTheme="minorHAnsi" w:cstheme="minorHAnsi"/>
          <w:sz w:val="22"/>
          <w:szCs w:val="22"/>
          <w:lang w:val="es-EC"/>
        </w:rPr>
      </w:pPr>
      <w:r>
        <w:rPr>
          <w:rFonts w:asciiTheme="minorHAnsi" w:hAnsiTheme="minorHAnsi" w:cstheme="minorHAnsi"/>
          <w:sz w:val="22"/>
          <w:szCs w:val="22"/>
          <w:lang w:val="es-EC"/>
        </w:rPr>
        <w:t xml:space="preserve">Hablando sobre </w:t>
      </w:r>
      <w:proofErr w:type="spellStart"/>
      <w:r>
        <w:rPr>
          <w:rFonts w:asciiTheme="minorHAnsi" w:hAnsiTheme="minorHAnsi" w:cstheme="minorHAnsi"/>
          <w:sz w:val="22"/>
          <w:szCs w:val="22"/>
          <w:lang w:val="es-EC"/>
        </w:rPr>
        <w:t>Brodcast</w:t>
      </w:r>
      <w:proofErr w:type="spellEnd"/>
      <w:r>
        <w:rPr>
          <w:rFonts w:asciiTheme="minorHAnsi" w:hAnsiTheme="minorHAnsi" w:cstheme="minorHAnsi"/>
          <w:sz w:val="22"/>
          <w:szCs w:val="22"/>
          <w:lang w:val="es-EC"/>
        </w:rPr>
        <w:t xml:space="preserve"> y </w:t>
      </w:r>
      <w:proofErr w:type="spellStart"/>
      <w:r>
        <w:rPr>
          <w:rFonts w:asciiTheme="minorHAnsi" w:hAnsiTheme="minorHAnsi" w:cstheme="minorHAnsi"/>
          <w:sz w:val="22"/>
          <w:szCs w:val="22"/>
          <w:lang w:val="es-EC"/>
        </w:rPr>
        <w:t>Multicast</w:t>
      </w:r>
      <w:proofErr w:type="spellEnd"/>
      <w:r>
        <w:rPr>
          <w:rFonts w:asciiTheme="minorHAnsi" w:hAnsiTheme="minorHAnsi" w:cstheme="minorHAnsi"/>
          <w:sz w:val="22"/>
          <w:szCs w:val="22"/>
          <w:lang w:val="es-EC"/>
        </w:rPr>
        <w:t>, l</w:t>
      </w:r>
      <w:r w:rsidRPr="00950A7A">
        <w:rPr>
          <w:rFonts w:asciiTheme="minorHAnsi" w:hAnsiTheme="minorHAnsi" w:cstheme="minorHAnsi"/>
          <w:sz w:val="22"/>
          <w:szCs w:val="22"/>
          <w:lang w:val="es-EC"/>
        </w:rPr>
        <w:t xml:space="preserve">a transmisión unidifusión se refiere a un dispositivo que envía un mensaje a otro dispositivo en comunicación uno a uno. Un paquete de unidifusión es un paquete con una dirección IP de destino, que es una dirección de unidifusión como una única dirección de destinatario. Difusión </w:t>
      </w:r>
      <w:proofErr w:type="spellStart"/>
      <w:r w:rsidRPr="00950A7A">
        <w:rPr>
          <w:rFonts w:asciiTheme="minorHAnsi" w:hAnsiTheme="minorHAnsi" w:cstheme="minorHAnsi"/>
          <w:sz w:val="22"/>
          <w:szCs w:val="22"/>
          <w:lang w:val="es-EC"/>
        </w:rPr>
        <w:t>Difusión</w:t>
      </w:r>
      <w:proofErr w:type="spellEnd"/>
      <w:r w:rsidRPr="00950A7A">
        <w:rPr>
          <w:rFonts w:asciiTheme="minorHAnsi" w:hAnsiTheme="minorHAnsi" w:cstheme="minorHAnsi"/>
          <w:sz w:val="22"/>
          <w:szCs w:val="22"/>
          <w:lang w:val="es-EC"/>
        </w:rPr>
        <w:t xml:space="preserve"> se refiere a un dispositivo que envía mensajes a todos los dispositivos de la red a través de una comunicación uno a uno. La dirección IPv4 de destino del paquete de transmisión contiene solo el número uno (1) en la parte del host. La transmisión por secuencias de multidifusión reduce el tráfico al permitir que los hosts envíen un solo paquete a grupos de hosts seleccionados que están suscritos al grupo de multidifusión. Un paquete de multidifusión es un paquete con una dirección IP de destino, es decir, una dirección de multidifusión. La dirección reservada IPv4 varía de 224.0.0.0 a 239.255.255.255 como rango de multidifusión.</w:t>
      </w:r>
    </w:p>
    <w:p w14:paraId="3AF0AA03" w14:textId="0352B1DF" w:rsidR="003C0C16" w:rsidRDefault="003C0C16" w:rsidP="000317B3">
      <w:pPr>
        <w:jc w:val="both"/>
        <w:rPr>
          <w:rFonts w:asciiTheme="minorHAnsi" w:hAnsiTheme="minorHAnsi" w:cstheme="minorHAnsi"/>
          <w:sz w:val="22"/>
          <w:szCs w:val="22"/>
          <w:lang w:val="es-EC"/>
        </w:rPr>
      </w:pPr>
    </w:p>
    <w:p w14:paraId="3E120E9D" w14:textId="77777777" w:rsidR="005707D4" w:rsidRPr="005707D4" w:rsidRDefault="005707D4" w:rsidP="005707D4">
      <w:pPr>
        <w:jc w:val="both"/>
        <w:rPr>
          <w:rFonts w:asciiTheme="minorHAnsi" w:hAnsiTheme="minorHAnsi" w:cstheme="minorHAnsi"/>
          <w:sz w:val="22"/>
          <w:szCs w:val="22"/>
          <w:lang w:val="es-EC"/>
        </w:rPr>
      </w:pPr>
      <w:r w:rsidRPr="005707D4">
        <w:rPr>
          <w:rFonts w:asciiTheme="minorHAnsi" w:hAnsiTheme="minorHAnsi" w:cstheme="minorHAnsi"/>
          <w:sz w:val="22"/>
          <w:szCs w:val="22"/>
          <w:lang w:val="es-EC"/>
        </w:rPr>
        <w:t>Utilice uno o más bits de host como bits de red para crear una subred IPv4. Esto se hace extendiendo la máscara de subred para tomar prestados algunos bits de la parte del host de la dirección para crear otros bits de red. Cuantos más bits de host se tomen prestados, más subredes se pueden definir. Tomar prestados más bits para aumentar el número de subredes reducirá el número de hosts por subred.</w:t>
      </w:r>
    </w:p>
    <w:p w14:paraId="55C76A23" w14:textId="77777777" w:rsidR="005707D4" w:rsidRPr="005707D4" w:rsidRDefault="005707D4" w:rsidP="005707D4">
      <w:pPr>
        <w:jc w:val="both"/>
        <w:rPr>
          <w:rFonts w:asciiTheme="minorHAnsi" w:hAnsiTheme="minorHAnsi" w:cstheme="minorHAnsi"/>
          <w:sz w:val="22"/>
          <w:szCs w:val="22"/>
          <w:lang w:val="es-EC"/>
        </w:rPr>
      </w:pPr>
    </w:p>
    <w:p w14:paraId="167E5F34" w14:textId="5AA91449" w:rsidR="005707D4" w:rsidRDefault="005707D4" w:rsidP="005707D4">
      <w:pPr>
        <w:jc w:val="both"/>
        <w:rPr>
          <w:rFonts w:asciiTheme="minorHAnsi" w:hAnsiTheme="minorHAnsi" w:cstheme="minorHAnsi"/>
          <w:sz w:val="22"/>
          <w:szCs w:val="22"/>
          <w:lang w:val="es-EC"/>
        </w:rPr>
      </w:pPr>
      <w:r w:rsidRPr="005707D4">
        <w:rPr>
          <w:rFonts w:asciiTheme="minorHAnsi" w:hAnsiTheme="minorHAnsi" w:cstheme="minorHAnsi"/>
          <w:sz w:val="22"/>
          <w:szCs w:val="22"/>
          <w:lang w:val="es-EC"/>
        </w:rPr>
        <w:t>La red es más fácil de subdividir en límites de / 8/16 y / 24 bytes. Esta tabla identifica estas longitudes de prefijo. Tenga en cuenta que el uso de una longitud de prefijo más larga reducirá la cantidad de hosts por subred.</w:t>
      </w:r>
    </w:p>
    <w:p w14:paraId="28A121BA" w14:textId="77777777" w:rsidR="005707D4" w:rsidRDefault="005707D4" w:rsidP="005707D4">
      <w:pPr>
        <w:jc w:val="both"/>
        <w:rPr>
          <w:rFonts w:asciiTheme="minorHAnsi" w:hAnsiTheme="minorHAnsi" w:cstheme="minorHAnsi"/>
          <w:sz w:val="22"/>
          <w:szCs w:val="22"/>
          <w:lang w:val="es-EC"/>
        </w:rPr>
      </w:pPr>
    </w:p>
    <w:p w14:paraId="72F8EDAA" w14:textId="1FEB0E8C" w:rsidR="005707D4" w:rsidRDefault="005707D4" w:rsidP="005707D4">
      <w:pPr>
        <w:jc w:val="both"/>
        <w:rPr>
          <w:rFonts w:asciiTheme="minorHAnsi" w:hAnsiTheme="minorHAnsi" w:cstheme="minorHAnsi"/>
          <w:sz w:val="22"/>
          <w:szCs w:val="22"/>
          <w:lang w:val="es-EC"/>
        </w:rPr>
      </w:pPr>
      <w:r>
        <w:rPr>
          <w:rFonts w:asciiTheme="minorHAnsi" w:hAnsiTheme="minorHAnsi" w:cstheme="minorHAnsi"/>
          <w:sz w:val="22"/>
          <w:szCs w:val="22"/>
          <w:lang w:val="es-EC"/>
        </w:rPr>
        <w:t>Mascaras de subred en límites de octeto</w:t>
      </w:r>
    </w:p>
    <w:p w14:paraId="1E5EE393" w14:textId="370E42D1" w:rsidR="005707D4" w:rsidRDefault="005707D4" w:rsidP="005707D4">
      <w:pPr>
        <w:jc w:val="center"/>
        <w:rPr>
          <w:rFonts w:asciiTheme="minorHAnsi" w:hAnsiTheme="minorHAnsi" w:cstheme="minorHAnsi"/>
          <w:sz w:val="22"/>
          <w:szCs w:val="22"/>
          <w:lang w:val="es-EC"/>
        </w:rPr>
      </w:pPr>
      <w:r>
        <w:rPr>
          <w:noProof/>
        </w:rPr>
        <w:drawing>
          <wp:inline distT="0" distB="0" distL="0" distR="0" wp14:anchorId="467A4094" wp14:editId="4FD4F029">
            <wp:extent cx="3833164" cy="1517218"/>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4396" cy="1521664"/>
                    </a:xfrm>
                    <a:prstGeom prst="rect">
                      <a:avLst/>
                    </a:prstGeom>
                  </pic:spPr>
                </pic:pic>
              </a:graphicData>
            </a:graphic>
          </wp:inline>
        </w:drawing>
      </w:r>
    </w:p>
    <w:p w14:paraId="3926114F" w14:textId="0AA553FB" w:rsidR="005707D4" w:rsidRDefault="005707D4" w:rsidP="005707D4">
      <w:pPr>
        <w:jc w:val="center"/>
        <w:rPr>
          <w:rFonts w:asciiTheme="minorHAnsi" w:hAnsiTheme="minorHAnsi" w:cstheme="minorHAnsi"/>
          <w:sz w:val="22"/>
          <w:szCs w:val="22"/>
          <w:lang w:val="es-EC"/>
        </w:rPr>
      </w:pPr>
    </w:p>
    <w:p w14:paraId="5B4C2B52" w14:textId="77777777" w:rsidR="005707D4" w:rsidRPr="005707D4" w:rsidRDefault="005707D4" w:rsidP="005707D4">
      <w:pPr>
        <w:jc w:val="both"/>
        <w:rPr>
          <w:rFonts w:asciiTheme="minorHAnsi" w:hAnsiTheme="minorHAnsi" w:cstheme="minorHAnsi"/>
          <w:sz w:val="22"/>
          <w:szCs w:val="22"/>
          <w:lang w:val="es-EC"/>
        </w:rPr>
      </w:pPr>
      <w:r w:rsidRPr="005707D4">
        <w:rPr>
          <w:rFonts w:asciiTheme="minorHAnsi" w:hAnsiTheme="minorHAnsi" w:cstheme="minorHAnsi"/>
          <w:sz w:val="22"/>
          <w:szCs w:val="22"/>
          <w:lang w:val="es-EC"/>
        </w:rPr>
        <w:lastRenderedPageBreak/>
        <w:t>Sería útil saber cómo dividir en subredes en los límites de los octetos. El siguiente ejemplo muestra este proceso. Suponga que una empresa elige la dirección privada 10.0.0.0/8 como su dirección de red interna. Dicha dirección de red puede conectar 16777214 hosts en el dominio de transmisión. Obviamente, tener más de 16 millones de hosts en una sola subred no es lo ideal.</w:t>
      </w:r>
    </w:p>
    <w:p w14:paraId="1426C7A7" w14:textId="77777777" w:rsidR="005707D4" w:rsidRPr="005707D4" w:rsidRDefault="005707D4" w:rsidP="005707D4">
      <w:pPr>
        <w:jc w:val="both"/>
        <w:rPr>
          <w:rFonts w:asciiTheme="minorHAnsi" w:hAnsiTheme="minorHAnsi" w:cstheme="minorHAnsi"/>
          <w:sz w:val="22"/>
          <w:szCs w:val="22"/>
          <w:lang w:val="es-EC"/>
        </w:rPr>
      </w:pPr>
    </w:p>
    <w:p w14:paraId="03938201" w14:textId="264211EC" w:rsidR="005707D4" w:rsidRDefault="005707D4" w:rsidP="005707D4">
      <w:pPr>
        <w:jc w:val="both"/>
        <w:rPr>
          <w:rFonts w:asciiTheme="minorHAnsi" w:hAnsiTheme="minorHAnsi" w:cstheme="minorHAnsi"/>
          <w:sz w:val="22"/>
          <w:szCs w:val="22"/>
          <w:lang w:val="es-EC"/>
        </w:rPr>
      </w:pPr>
      <w:r w:rsidRPr="005707D4">
        <w:rPr>
          <w:rFonts w:asciiTheme="minorHAnsi" w:hAnsiTheme="minorHAnsi" w:cstheme="minorHAnsi"/>
          <w:sz w:val="22"/>
          <w:szCs w:val="22"/>
          <w:lang w:val="es-EC"/>
        </w:rPr>
        <w:t>Como se muestra en la tabla, la empresa puede subdividir aún más la dirección 10.0.0.0/8 en un límite de 16 octetos. Esto permitirá a la empresa definir hasta 256 subredes (es decir, 10.0.0.0/16-10.255.0.0/16), cada una de las cuales puede conectar 65.534 hosts. Observe cómo los dos primeros octetos identifican la parte de red de la dirección y los dos últimos octetos se utilizan para la dirección IP del host.</w:t>
      </w:r>
    </w:p>
    <w:p w14:paraId="4FB65DE7" w14:textId="05480F60" w:rsidR="005707D4" w:rsidRDefault="005707D4" w:rsidP="005707D4">
      <w:pPr>
        <w:jc w:val="both"/>
        <w:rPr>
          <w:rFonts w:asciiTheme="minorHAnsi" w:hAnsiTheme="minorHAnsi" w:cstheme="minorHAnsi"/>
          <w:sz w:val="22"/>
          <w:szCs w:val="22"/>
          <w:lang w:val="es-EC"/>
        </w:rPr>
      </w:pPr>
      <w:r>
        <w:rPr>
          <w:rFonts w:asciiTheme="minorHAnsi" w:hAnsiTheme="minorHAnsi" w:cstheme="minorHAnsi"/>
          <w:sz w:val="22"/>
          <w:szCs w:val="22"/>
          <w:lang w:val="es-EC"/>
        </w:rPr>
        <w:t xml:space="preserve">Red de </w:t>
      </w:r>
      <w:proofErr w:type="spellStart"/>
      <w:r>
        <w:rPr>
          <w:rFonts w:asciiTheme="minorHAnsi" w:hAnsiTheme="minorHAnsi" w:cstheme="minorHAnsi"/>
          <w:sz w:val="22"/>
          <w:szCs w:val="22"/>
          <w:lang w:val="es-EC"/>
        </w:rPr>
        <w:t>sibredes</w:t>
      </w:r>
      <w:proofErr w:type="spellEnd"/>
      <w:r>
        <w:rPr>
          <w:rFonts w:asciiTheme="minorHAnsi" w:hAnsiTheme="minorHAnsi" w:cstheme="minorHAnsi"/>
          <w:sz w:val="22"/>
          <w:szCs w:val="22"/>
          <w:lang w:val="es-EC"/>
        </w:rPr>
        <w:t xml:space="preserve"> 10.0.0.0/8 usando un /16</w:t>
      </w:r>
    </w:p>
    <w:p w14:paraId="30188E35" w14:textId="5C771528" w:rsidR="005707D4" w:rsidRDefault="005707D4" w:rsidP="005707D4">
      <w:pPr>
        <w:jc w:val="both"/>
        <w:rPr>
          <w:rFonts w:asciiTheme="minorHAnsi" w:hAnsiTheme="minorHAnsi" w:cstheme="minorHAnsi"/>
          <w:sz w:val="22"/>
          <w:szCs w:val="22"/>
          <w:lang w:val="es-EC"/>
        </w:rPr>
      </w:pPr>
      <w:r>
        <w:rPr>
          <w:noProof/>
        </w:rPr>
        <w:drawing>
          <wp:inline distT="0" distB="0" distL="0" distR="0" wp14:anchorId="6B895714" wp14:editId="04149FC6">
            <wp:extent cx="5400040" cy="33388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338830"/>
                    </a:xfrm>
                    <a:prstGeom prst="rect">
                      <a:avLst/>
                    </a:prstGeom>
                  </pic:spPr>
                </pic:pic>
              </a:graphicData>
            </a:graphic>
          </wp:inline>
        </w:drawing>
      </w:r>
    </w:p>
    <w:p w14:paraId="5F737ACB" w14:textId="44BF9A44" w:rsidR="005707D4" w:rsidRDefault="005707D4" w:rsidP="005707D4">
      <w:pPr>
        <w:jc w:val="both"/>
        <w:rPr>
          <w:rFonts w:asciiTheme="minorHAnsi" w:hAnsiTheme="minorHAnsi" w:cstheme="minorHAnsi"/>
          <w:sz w:val="22"/>
          <w:szCs w:val="22"/>
          <w:lang w:val="es-EC"/>
        </w:rPr>
      </w:pPr>
    </w:p>
    <w:p w14:paraId="01F14A4E" w14:textId="77777777" w:rsidR="005707D4" w:rsidRPr="005707D4" w:rsidRDefault="005707D4" w:rsidP="005707D4">
      <w:pPr>
        <w:jc w:val="both"/>
        <w:rPr>
          <w:rFonts w:asciiTheme="minorHAnsi" w:hAnsiTheme="minorHAnsi" w:cstheme="minorHAnsi"/>
          <w:sz w:val="22"/>
          <w:szCs w:val="22"/>
          <w:lang w:val="es-EC"/>
        </w:rPr>
      </w:pPr>
      <w:r w:rsidRPr="005707D4">
        <w:rPr>
          <w:rFonts w:asciiTheme="minorHAnsi" w:hAnsiTheme="minorHAnsi" w:cstheme="minorHAnsi"/>
          <w:sz w:val="22"/>
          <w:szCs w:val="22"/>
          <w:lang w:val="es-EC"/>
        </w:rPr>
        <w:t>La planificación de la subred de la red requiere analizar los requisitos de uso de la red de la organización y la estructura de la subred. El punto de partida es realizar una investigación sobre los requisitos de la red. Esto significa mirar toda la red, incluidas Intranet y DMZ, y determinar cómo dividir cada zona. El plan de direcciones incluye determinar dónde se debe reservar la dirección (generalmente dentro de la DMZ) y dónde se requiere más flexibilidad (generalmente dentro de la intranet).</w:t>
      </w:r>
    </w:p>
    <w:p w14:paraId="20BC498F" w14:textId="77777777" w:rsidR="005707D4" w:rsidRPr="005707D4" w:rsidRDefault="005707D4" w:rsidP="005707D4">
      <w:pPr>
        <w:jc w:val="both"/>
        <w:rPr>
          <w:rFonts w:asciiTheme="minorHAnsi" w:hAnsiTheme="minorHAnsi" w:cstheme="minorHAnsi"/>
          <w:sz w:val="22"/>
          <w:szCs w:val="22"/>
          <w:lang w:val="es-EC"/>
        </w:rPr>
      </w:pPr>
    </w:p>
    <w:p w14:paraId="058E0D2E" w14:textId="275769ED" w:rsidR="005707D4" w:rsidRDefault="005707D4" w:rsidP="005707D4">
      <w:pPr>
        <w:jc w:val="both"/>
        <w:rPr>
          <w:rFonts w:asciiTheme="minorHAnsi" w:hAnsiTheme="minorHAnsi" w:cstheme="minorHAnsi"/>
          <w:sz w:val="22"/>
          <w:szCs w:val="22"/>
          <w:lang w:val="es-EC"/>
        </w:rPr>
      </w:pPr>
      <w:r w:rsidRPr="005707D4">
        <w:rPr>
          <w:rFonts w:asciiTheme="minorHAnsi" w:hAnsiTheme="minorHAnsi" w:cstheme="minorHAnsi"/>
          <w:sz w:val="22"/>
          <w:szCs w:val="22"/>
          <w:lang w:val="es-EC"/>
        </w:rPr>
        <w:t>Cuando sea necesario reservar direcciones, el plan debe determinar cuántas subredes se necesitan y cuántos hosts por subred. Como se mencionó anteriormente, el espacio de direcciones IPv4 públicas en la DMZ generalmente lo requiere. Esto puede incluir el uso de VLSM.</w:t>
      </w:r>
    </w:p>
    <w:p w14:paraId="5F875EF8" w14:textId="675340EF" w:rsidR="005707D4" w:rsidRDefault="005707D4" w:rsidP="005707D4">
      <w:pPr>
        <w:jc w:val="both"/>
        <w:rPr>
          <w:rFonts w:asciiTheme="minorHAnsi" w:hAnsiTheme="minorHAnsi" w:cstheme="minorHAnsi"/>
          <w:sz w:val="22"/>
          <w:szCs w:val="22"/>
          <w:lang w:val="es-EC"/>
        </w:rPr>
      </w:pPr>
    </w:p>
    <w:p w14:paraId="6A2EE27D" w14:textId="77777777" w:rsidR="005707D4" w:rsidRPr="005707D4" w:rsidRDefault="005707D4" w:rsidP="005707D4">
      <w:pPr>
        <w:jc w:val="both"/>
        <w:rPr>
          <w:rFonts w:asciiTheme="minorHAnsi" w:hAnsiTheme="minorHAnsi" w:cstheme="minorHAnsi"/>
          <w:sz w:val="22"/>
          <w:szCs w:val="22"/>
          <w:lang w:val="es-EC"/>
        </w:rPr>
      </w:pPr>
      <w:r w:rsidRPr="005707D4">
        <w:rPr>
          <w:rFonts w:asciiTheme="minorHAnsi" w:hAnsiTheme="minorHAnsi" w:cstheme="minorHAnsi"/>
          <w:sz w:val="22"/>
          <w:szCs w:val="22"/>
          <w:lang w:val="es-EC"/>
        </w:rPr>
        <w:t>En la intranet de una empresa, la reserva de direcciones no suele ser un problema. Esto se debe principalmente al uso de direcciones IPv4 privadas (incluida 10.0.0.0/8) y más de 16 millones de direcciones IPv4 de host.</w:t>
      </w:r>
    </w:p>
    <w:p w14:paraId="23B3C56E" w14:textId="77777777" w:rsidR="005707D4" w:rsidRPr="005707D4" w:rsidRDefault="005707D4" w:rsidP="005707D4">
      <w:pPr>
        <w:jc w:val="both"/>
        <w:rPr>
          <w:rFonts w:asciiTheme="minorHAnsi" w:hAnsiTheme="minorHAnsi" w:cstheme="minorHAnsi"/>
          <w:sz w:val="22"/>
          <w:szCs w:val="22"/>
          <w:lang w:val="es-EC"/>
        </w:rPr>
      </w:pPr>
    </w:p>
    <w:p w14:paraId="42A9D5A4" w14:textId="77777777" w:rsidR="005707D4" w:rsidRPr="005707D4" w:rsidRDefault="005707D4" w:rsidP="005707D4">
      <w:pPr>
        <w:jc w:val="both"/>
        <w:rPr>
          <w:rFonts w:asciiTheme="minorHAnsi" w:hAnsiTheme="minorHAnsi" w:cstheme="minorHAnsi"/>
          <w:sz w:val="22"/>
          <w:szCs w:val="22"/>
          <w:lang w:val="es-EC"/>
        </w:rPr>
      </w:pPr>
      <w:r w:rsidRPr="005707D4">
        <w:rPr>
          <w:rFonts w:asciiTheme="minorHAnsi" w:hAnsiTheme="minorHAnsi" w:cstheme="minorHAnsi"/>
          <w:sz w:val="22"/>
          <w:szCs w:val="22"/>
          <w:lang w:val="es-EC"/>
        </w:rPr>
        <w:t xml:space="preserve">Para la mayoría de las organizaciones, la cantidad de direcciones internas (intranet) permitidas por direcciones IPv4 privadas es más que suficiente. Para muchas organizaciones grandes e ISP, </w:t>
      </w:r>
      <w:r w:rsidRPr="005707D4">
        <w:rPr>
          <w:rFonts w:asciiTheme="minorHAnsi" w:hAnsiTheme="minorHAnsi" w:cstheme="minorHAnsi"/>
          <w:sz w:val="22"/>
          <w:szCs w:val="22"/>
          <w:lang w:val="es-EC"/>
        </w:rPr>
        <w:lastRenderedPageBreak/>
        <w:t>incluso el espacio de direcciones IPv4 privado no es suficiente para satisfacer sus necesidades internas. Esta es otra razón para que la organización haga la transición a IPv6.</w:t>
      </w:r>
    </w:p>
    <w:p w14:paraId="0875D5C4" w14:textId="77777777" w:rsidR="005707D4" w:rsidRPr="005707D4" w:rsidRDefault="005707D4" w:rsidP="005707D4">
      <w:pPr>
        <w:jc w:val="both"/>
        <w:rPr>
          <w:rFonts w:asciiTheme="minorHAnsi" w:hAnsiTheme="minorHAnsi" w:cstheme="minorHAnsi"/>
          <w:sz w:val="22"/>
          <w:szCs w:val="22"/>
          <w:lang w:val="es-EC"/>
        </w:rPr>
      </w:pPr>
    </w:p>
    <w:p w14:paraId="7FEEFFCA" w14:textId="2B9663DF" w:rsidR="005707D4" w:rsidRPr="003C0C16" w:rsidRDefault="005707D4" w:rsidP="005707D4">
      <w:pPr>
        <w:jc w:val="both"/>
        <w:rPr>
          <w:rFonts w:asciiTheme="minorHAnsi" w:hAnsiTheme="minorHAnsi" w:cstheme="minorHAnsi"/>
          <w:sz w:val="22"/>
          <w:szCs w:val="22"/>
          <w:lang w:val="es-EC"/>
        </w:rPr>
      </w:pPr>
      <w:r w:rsidRPr="005707D4">
        <w:rPr>
          <w:rFonts w:asciiTheme="minorHAnsi" w:hAnsiTheme="minorHAnsi" w:cstheme="minorHAnsi"/>
          <w:sz w:val="22"/>
          <w:szCs w:val="22"/>
          <w:lang w:val="es-EC"/>
        </w:rPr>
        <w:t>Para la intranet que usa direcciones IPv4 privadas y la DMZ que usa direcciones IPv4 públicas, es importante planificar y asignar direcciones.</w:t>
      </w:r>
    </w:p>
    <w:p w14:paraId="2AA5F435" w14:textId="10B3BDB6" w:rsidR="00697100" w:rsidRPr="00A27CA0" w:rsidRDefault="00697100" w:rsidP="00697100">
      <w:pPr>
        <w:pStyle w:val="Ttulo1"/>
      </w:pPr>
      <w:bookmarkStart w:id="3" w:name="_Toc61201567"/>
      <w:r>
        <w:t xml:space="preserve">Capítulo </w:t>
      </w:r>
      <w:r w:rsidR="000317B3">
        <w:t>12</w:t>
      </w:r>
      <w:r>
        <w:t xml:space="preserve"> </w:t>
      </w:r>
      <w:r w:rsidR="00252761">
        <w:t>–</w:t>
      </w:r>
      <w:r w:rsidR="00553D1D">
        <w:t xml:space="preserve"> </w:t>
      </w:r>
      <w:r w:rsidR="000317B3">
        <w:t>Asignación de Direcciones IPv6</w:t>
      </w:r>
      <w:bookmarkEnd w:id="3"/>
    </w:p>
    <w:p w14:paraId="5CF51607" w14:textId="2053F55C" w:rsidR="00AA37EE" w:rsidRDefault="00AA37EE" w:rsidP="00AA37EE">
      <w:pPr>
        <w:rPr>
          <w:rFonts w:asciiTheme="minorHAnsi" w:hAnsiTheme="minorHAnsi" w:cstheme="minorHAnsi"/>
          <w:b/>
          <w:sz w:val="22"/>
          <w:szCs w:val="22"/>
        </w:rPr>
      </w:pPr>
    </w:p>
    <w:p w14:paraId="3533C027" w14:textId="1D5F6293" w:rsidR="005707D4" w:rsidRDefault="005707D4" w:rsidP="005707D4">
      <w:pPr>
        <w:jc w:val="both"/>
        <w:rPr>
          <w:rFonts w:asciiTheme="minorHAnsi" w:hAnsiTheme="minorHAnsi" w:cstheme="minorHAnsi"/>
          <w:bCs/>
          <w:sz w:val="22"/>
          <w:szCs w:val="22"/>
        </w:rPr>
      </w:pPr>
    </w:p>
    <w:p w14:paraId="60EF0163" w14:textId="77777777" w:rsidR="005707D4" w:rsidRPr="005707D4" w:rsidRDefault="005707D4" w:rsidP="005707D4">
      <w:pPr>
        <w:jc w:val="both"/>
        <w:rPr>
          <w:rFonts w:asciiTheme="minorHAnsi" w:hAnsiTheme="minorHAnsi" w:cstheme="minorHAnsi"/>
          <w:bCs/>
          <w:sz w:val="22"/>
          <w:szCs w:val="22"/>
        </w:rPr>
      </w:pPr>
      <w:r w:rsidRPr="005707D4">
        <w:rPr>
          <w:rFonts w:asciiTheme="minorHAnsi" w:hAnsiTheme="minorHAnsi" w:cstheme="minorHAnsi"/>
          <w:bCs/>
          <w:sz w:val="22"/>
          <w:szCs w:val="22"/>
        </w:rPr>
        <w:t>IPv6 está diseñado como sucesor de IPv4. IPv6 tiene un espacio de direcciones de 128 bits más grande y puede proporcionar 340 decimales (es decir, 340 seguidos de 36 ceros). Sin embargo, IPv6 es más que direcciones más largas.</w:t>
      </w:r>
    </w:p>
    <w:p w14:paraId="4C1529F3" w14:textId="77777777" w:rsidR="005707D4" w:rsidRPr="005707D4" w:rsidRDefault="005707D4" w:rsidP="005707D4">
      <w:pPr>
        <w:jc w:val="both"/>
        <w:rPr>
          <w:rFonts w:asciiTheme="minorHAnsi" w:hAnsiTheme="minorHAnsi" w:cstheme="minorHAnsi"/>
          <w:bCs/>
          <w:sz w:val="22"/>
          <w:szCs w:val="22"/>
        </w:rPr>
      </w:pPr>
    </w:p>
    <w:p w14:paraId="62F73A33" w14:textId="77777777" w:rsidR="005707D4" w:rsidRPr="005707D4" w:rsidRDefault="005707D4" w:rsidP="005707D4">
      <w:pPr>
        <w:jc w:val="both"/>
        <w:rPr>
          <w:rFonts w:asciiTheme="minorHAnsi" w:hAnsiTheme="minorHAnsi" w:cstheme="minorHAnsi"/>
          <w:bCs/>
          <w:sz w:val="22"/>
          <w:szCs w:val="22"/>
        </w:rPr>
      </w:pPr>
      <w:r w:rsidRPr="005707D4">
        <w:rPr>
          <w:rFonts w:asciiTheme="minorHAnsi" w:hAnsiTheme="minorHAnsi" w:cstheme="minorHAnsi"/>
          <w:bCs/>
          <w:sz w:val="22"/>
          <w:szCs w:val="22"/>
        </w:rPr>
        <w:t>Cuando el IETF comenzó a desarrollar productos sucesores de IPv4, aprovechó la oportunidad para corregir las limitaciones de IPv4 e incluir mejoras. Un ejemplo es la versión 6 del Protocolo de mensajes de control de Internet (ICMPv6), que incluye la resolución de direcciones y la configuración automática de direcciones no ICMP para IPv4 (ICMPv4).</w:t>
      </w:r>
    </w:p>
    <w:p w14:paraId="41809816" w14:textId="77777777" w:rsidR="005707D4" w:rsidRPr="005707D4" w:rsidRDefault="005707D4" w:rsidP="005707D4">
      <w:pPr>
        <w:jc w:val="both"/>
        <w:rPr>
          <w:rFonts w:asciiTheme="minorHAnsi" w:hAnsiTheme="minorHAnsi" w:cstheme="minorHAnsi"/>
          <w:bCs/>
          <w:sz w:val="22"/>
          <w:szCs w:val="22"/>
        </w:rPr>
      </w:pPr>
    </w:p>
    <w:p w14:paraId="6F556309" w14:textId="18D1E76B" w:rsidR="005707D4" w:rsidRDefault="005707D4" w:rsidP="005707D4">
      <w:pPr>
        <w:jc w:val="both"/>
        <w:rPr>
          <w:rFonts w:asciiTheme="minorHAnsi" w:hAnsiTheme="minorHAnsi" w:cstheme="minorHAnsi"/>
          <w:bCs/>
          <w:sz w:val="22"/>
          <w:szCs w:val="22"/>
        </w:rPr>
      </w:pPr>
      <w:r w:rsidRPr="005707D4">
        <w:rPr>
          <w:rFonts w:asciiTheme="minorHAnsi" w:hAnsiTheme="minorHAnsi" w:cstheme="minorHAnsi"/>
          <w:bCs/>
          <w:sz w:val="22"/>
          <w:szCs w:val="22"/>
        </w:rPr>
        <w:t>El agotamiento del espacio de direcciones IPv4 es un factor en la migración a IPv6. Dado que África, Asia y el resto del mundo están cada vez más conectados a Internet, las direcciones IPv4 no son suficientes para adaptarse a este crecimiento. Como se muestra en la figura, cuatro quintas partes de los RIR se quedan sin direcciones IPv4.</w:t>
      </w:r>
    </w:p>
    <w:p w14:paraId="47A7C252" w14:textId="77777777" w:rsidR="005707D4" w:rsidRDefault="005707D4" w:rsidP="005707D4">
      <w:pPr>
        <w:jc w:val="both"/>
        <w:rPr>
          <w:rFonts w:asciiTheme="minorHAnsi" w:hAnsiTheme="minorHAnsi" w:cstheme="minorHAnsi"/>
          <w:bCs/>
          <w:sz w:val="22"/>
          <w:szCs w:val="22"/>
        </w:rPr>
      </w:pPr>
    </w:p>
    <w:p w14:paraId="5E495133" w14:textId="25793004" w:rsidR="005707D4" w:rsidRPr="005707D4" w:rsidRDefault="005707D4" w:rsidP="005707D4">
      <w:pPr>
        <w:jc w:val="both"/>
        <w:rPr>
          <w:rFonts w:asciiTheme="minorHAnsi" w:hAnsiTheme="minorHAnsi" w:cstheme="minorHAnsi"/>
          <w:bCs/>
          <w:sz w:val="22"/>
          <w:szCs w:val="22"/>
        </w:rPr>
      </w:pPr>
      <w:r w:rsidRPr="005707D4">
        <w:rPr>
          <w:rFonts w:asciiTheme="minorHAnsi" w:hAnsiTheme="minorHAnsi" w:cstheme="minorHAnsi"/>
          <w:bCs/>
          <w:sz w:val="22"/>
          <w:szCs w:val="22"/>
        </w:rPr>
        <w:t>En teoría, IPv4 tiene hasta 4,3 mil millones de direcciones. La combinación de direcciones privadas y traducción de direcciones de red (NAT) es esencial para reducir la latencia del espacio de direcciones IPv4. NAT es problemático para muchas aplicaciones, causa retrasos y tiene limitaciones que dificultan gravemente la comunicación entre pares.</w:t>
      </w:r>
    </w:p>
    <w:p w14:paraId="3DBCEA78" w14:textId="77777777" w:rsidR="005707D4" w:rsidRPr="005707D4" w:rsidRDefault="005707D4" w:rsidP="005707D4">
      <w:pPr>
        <w:jc w:val="both"/>
        <w:rPr>
          <w:rFonts w:asciiTheme="minorHAnsi" w:hAnsiTheme="minorHAnsi" w:cstheme="minorHAnsi"/>
          <w:bCs/>
          <w:sz w:val="22"/>
          <w:szCs w:val="22"/>
        </w:rPr>
      </w:pPr>
    </w:p>
    <w:p w14:paraId="137BC860" w14:textId="77777777" w:rsidR="005707D4" w:rsidRPr="005707D4" w:rsidRDefault="005707D4" w:rsidP="005707D4">
      <w:pPr>
        <w:jc w:val="both"/>
        <w:rPr>
          <w:rFonts w:asciiTheme="minorHAnsi" w:hAnsiTheme="minorHAnsi" w:cstheme="minorHAnsi"/>
          <w:bCs/>
          <w:sz w:val="22"/>
          <w:szCs w:val="22"/>
        </w:rPr>
      </w:pPr>
      <w:r w:rsidRPr="005707D4">
        <w:rPr>
          <w:rFonts w:asciiTheme="minorHAnsi" w:hAnsiTheme="minorHAnsi" w:cstheme="minorHAnsi"/>
          <w:bCs/>
          <w:sz w:val="22"/>
          <w:szCs w:val="22"/>
        </w:rPr>
        <w:t>Con el aumento en el número de dispositivos móviles, los proveedores de telefonía móvil han liderado el camino en la transición a IPv6. Los dos principales proveedores de telefonía móvil de Estados Unidos informan que más del 90% de su tráfico se realiza a través de IPv6.</w:t>
      </w:r>
    </w:p>
    <w:p w14:paraId="0EC2C8FE" w14:textId="77777777" w:rsidR="005707D4" w:rsidRPr="005707D4" w:rsidRDefault="005707D4" w:rsidP="005707D4">
      <w:pPr>
        <w:jc w:val="both"/>
        <w:rPr>
          <w:rFonts w:asciiTheme="minorHAnsi" w:hAnsiTheme="minorHAnsi" w:cstheme="minorHAnsi"/>
          <w:bCs/>
          <w:sz w:val="22"/>
          <w:szCs w:val="22"/>
        </w:rPr>
      </w:pPr>
    </w:p>
    <w:p w14:paraId="4FF88983" w14:textId="61A58200" w:rsidR="00252761" w:rsidRPr="00252761" w:rsidRDefault="005707D4" w:rsidP="005707D4">
      <w:pPr>
        <w:jc w:val="both"/>
        <w:rPr>
          <w:rFonts w:asciiTheme="minorHAnsi" w:hAnsiTheme="minorHAnsi" w:cstheme="minorHAnsi"/>
          <w:bCs/>
          <w:sz w:val="22"/>
          <w:szCs w:val="22"/>
        </w:rPr>
      </w:pPr>
      <w:r w:rsidRPr="005707D4">
        <w:rPr>
          <w:rFonts w:asciiTheme="minorHAnsi" w:hAnsiTheme="minorHAnsi" w:cstheme="minorHAnsi"/>
          <w:bCs/>
          <w:sz w:val="22"/>
          <w:szCs w:val="22"/>
        </w:rPr>
        <w:t xml:space="preserve">La mayoría de los principales proveedores de Internet y de contenido, como YouTube y Netflix, también han realizado la transición. Muchas empresas como Microsoft, Facebook y LinkedIn solo realizan la transición a IPv6 internamente. En 2018, el ISP de banda ancha Comcast (Comcast) informó un despliegue de más del 65%, y British </w:t>
      </w:r>
      <w:proofErr w:type="spellStart"/>
      <w:r w:rsidRPr="005707D4">
        <w:rPr>
          <w:rFonts w:asciiTheme="minorHAnsi" w:hAnsiTheme="minorHAnsi" w:cstheme="minorHAnsi"/>
          <w:bCs/>
          <w:sz w:val="22"/>
          <w:szCs w:val="22"/>
        </w:rPr>
        <w:t>Sky</w:t>
      </w:r>
      <w:proofErr w:type="spellEnd"/>
      <w:r w:rsidRPr="005707D4">
        <w:rPr>
          <w:rFonts w:asciiTheme="minorHAnsi" w:hAnsiTheme="minorHAnsi" w:cstheme="minorHAnsi"/>
          <w:bCs/>
          <w:sz w:val="22"/>
          <w:szCs w:val="22"/>
        </w:rPr>
        <w:t xml:space="preserve"> </w:t>
      </w:r>
      <w:proofErr w:type="spellStart"/>
      <w:r w:rsidRPr="005707D4">
        <w:rPr>
          <w:rFonts w:asciiTheme="minorHAnsi" w:hAnsiTheme="minorHAnsi" w:cstheme="minorHAnsi"/>
          <w:bCs/>
          <w:sz w:val="22"/>
          <w:szCs w:val="22"/>
        </w:rPr>
        <w:t>Broadcasting</w:t>
      </w:r>
      <w:proofErr w:type="spellEnd"/>
      <w:r w:rsidRPr="005707D4">
        <w:rPr>
          <w:rFonts w:asciiTheme="minorHAnsi" w:hAnsiTheme="minorHAnsi" w:cstheme="minorHAnsi"/>
          <w:bCs/>
          <w:sz w:val="22"/>
          <w:szCs w:val="22"/>
        </w:rPr>
        <w:t xml:space="preserve"> (British </w:t>
      </w:r>
      <w:proofErr w:type="spellStart"/>
      <w:r w:rsidRPr="005707D4">
        <w:rPr>
          <w:rFonts w:asciiTheme="minorHAnsi" w:hAnsiTheme="minorHAnsi" w:cstheme="minorHAnsi"/>
          <w:bCs/>
          <w:sz w:val="22"/>
          <w:szCs w:val="22"/>
        </w:rPr>
        <w:t>Sky</w:t>
      </w:r>
      <w:proofErr w:type="spellEnd"/>
      <w:r w:rsidRPr="005707D4">
        <w:rPr>
          <w:rFonts w:asciiTheme="minorHAnsi" w:hAnsiTheme="minorHAnsi" w:cstheme="minorHAnsi"/>
          <w:bCs/>
          <w:sz w:val="22"/>
          <w:szCs w:val="22"/>
        </w:rPr>
        <w:t xml:space="preserve"> </w:t>
      </w:r>
      <w:proofErr w:type="spellStart"/>
      <w:r w:rsidRPr="005707D4">
        <w:rPr>
          <w:rFonts w:asciiTheme="minorHAnsi" w:hAnsiTheme="minorHAnsi" w:cstheme="minorHAnsi"/>
          <w:bCs/>
          <w:sz w:val="22"/>
          <w:szCs w:val="22"/>
        </w:rPr>
        <w:t>Broadcasting</w:t>
      </w:r>
      <w:proofErr w:type="spellEnd"/>
      <w:r w:rsidRPr="005707D4">
        <w:rPr>
          <w:rFonts w:asciiTheme="minorHAnsi" w:hAnsiTheme="minorHAnsi" w:cstheme="minorHAnsi"/>
          <w:bCs/>
          <w:sz w:val="22"/>
          <w:szCs w:val="22"/>
        </w:rPr>
        <w:t>) desplegó más del 86%.</w:t>
      </w:r>
    </w:p>
    <w:p w14:paraId="27FD07AB" w14:textId="53AA2E5A" w:rsidR="00252761" w:rsidRDefault="00252761" w:rsidP="00AA37EE">
      <w:pPr>
        <w:rPr>
          <w:rFonts w:asciiTheme="minorHAnsi" w:hAnsiTheme="minorHAnsi" w:cstheme="minorHAnsi"/>
          <w:b/>
          <w:sz w:val="22"/>
          <w:szCs w:val="22"/>
        </w:rPr>
      </w:pPr>
    </w:p>
    <w:p w14:paraId="5FF1B3C5" w14:textId="282DCA05" w:rsidR="00252761" w:rsidRPr="00A27CA0" w:rsidRDefault="00252761" w:rsidP="00252761">
      <w:pPr>
        <w:pStyle w:val="Ttulo1"/>
      </w:pPr>
      <w:bookmarkStart w:id="4" w:name="_Toc61201568"/>
      <w:r>
        <w:t>Capítulo 1</w:t>
      </w:r>
      <w:r w:rsidR="000317B3">
        <w:t>3</w:t>
      </w:r>
      <w:r>
        <w:t xml:space="preserve"> – </w:t>
      </w:r>
      <w:r w:rsidR="000317B3">
        <w:t>ICMP</w:t>
      </w:r>
      <w:bookmarkEnd w:id="4"/>
    </w:p>
    <w:p w14:paraId="4A75156A" w14:textId="5A864A55" w:rsidR="00EA3576" w:rsidRDefault="000317B3" w:rsidP="006F0CFC">
      <w:pPr>
        <w:jc w:val="both"/>
        <w:rPr>
          <w:rFonts w:asciiTheme="minorHAnsi" w:hAnsiTheme="minorHAnsi" w:cstheme="minorHAnsi"/>
          <w:bCs/>
          <w:sz w:val="22"/>
          <w:szCs w:val="22"/>
        </w:rPr>
      </w:pPr>
      <w:r w:rsidRPr="000317B3">
        <w:rPr>
          <w:rFonts w:asciiTheme="minorHAnsi" w:hAnsiTheme="minorHAnsi" w:cstheme="minorHAnsi"/>
          <w:bCs/>
          <w:sz w:val="22"/>
          <w:szCs w:val="22"/>
        </w:rPr>
        <w:t xml:space="preserve">Al comunicarse con otro dispositivo IP, la suite TCP / IP proporciona mensajes de error y mensajes de referencia. Estos mensajes se envían a través del servicio ICMP. Estos mensajes están destinados a proporcionar respuestas a temas relacionados con el procesamiento de paquetes IP bajo ciertas condiciones, no a hacer IP confiable. Los mensajes ICMP no son obligatorios y generalmente no se permiten dentro de la red por razones de seguridad. El protocolo ICMP se puede utilizar para IPv4 e IPv6. El protocolo de mensajes de IPv4 es ICMPv4. ICMPv6 proporciona estos mismos servicios para IPv6, pero también incluye otras funciones. En este curso, el término ICMP se utilizará para hacer referencia a ICMPv4 e ICMPv6. Los tipos de mensajes ICMP y sus motivos para enviarlos son extensos. Los mensajes ICMP comunes de </w:t>
      </w:r>
      <w:r w:rsidRPr="000317B3">
        <w:rPr>
          <w:rFonts w:asciiTheme="minorHAnsi" w:hAnsiTheme="minorHAnsi" w:cstheme="minorHAnsi"/>
          <w:bCs/>
          <w:sz w:val="22"/>
          <w:szCs w:val="22"/>
        </w:rPr>
        <w:lastRenderedPageBreak/>
        <w:t>ICMPv4 e ICMPv6 discutidos en este módulo incluyen: Accesibilidad del anfitrión Destino o servicio no accesible tiempo extraordinario</w:t>
      </w:r>
    </w:p>
    <w:p w14:paraId="252873EF" w14:textId="77777777" w:rsidR="006F0CFC" w:rsidRDefault="006F0CFC" w:rsidP="006F0CFC">
      <w:pPr>
        <w:jc w:val="both"/>
        <w:rPr>
          <w:rFonts w:asciiTheme="minorHAnsi" w:hAnsiTheme="minorHAnsi" w:cstheme="minorHAnsi"/>
          <w:bCs/>
          <w:sz w:val="22"/>
          <w:szCs w:val="22"/>
        </w:rPr>
      </w:pPr>
    </w:p>
    <w:p w14:paraId="6CDE8D52" w14:textId="1BF44B27" w:rsidR="006F0CFC" w:rsidRDefault="006F0CFC" w:rsidP="006F0CFC">
      <w:pPr>
        <w:jc w:val="both"/>
        <w:rPr>
          <w:rFonts w:asciiTheme="minorHAnsi" w:hAnsiTheme="minorHAnsi" w:cstheme="minorHAnsi"/>
          <w:bCs/>
          <w:sz w:val="22"/>
          <w:szCs w:val="22"/>
        </w:rPr>
      </w:pPr>
      <w:r w:rsidRPr="006F0CFC">
        <w:rPr>
          <w:rFonts w:asciiTheme="minorHAnsi" w:hAnsiTheme="minorHAnsi" w:cstheme="minorHAnsi"/>
          <w:bCs/>
          <w:sz w:val="22"/>
          <w:szCs w:val="22"/>
        </w:rPr>
        <w:t>Los mensajes de eco ICMP se pueden utilizar para probar la accesibilidad de los hosts en la red IP. El host local envía una solicitud de eco ICMP al host. Si el host está disponible, el host de destino responde con una respuesta de eco. En la ilustración, haga clic en el botón "Reproducir" para ver la animación de la solicitud / respuesta de eco ICMP. Este uso de mensajes de eco ICMP es la base de la utilidad ping.</w:t>
      </w:r>
    </w:p>
    <w:p w14:paraId="05F3DAE8" w14:textId="12907B3B" w:rsidR="006F0CFC" w:rsidRDefault="006F0CFC" w:rsidP="006F0CFC">
      <w:pPr>
        <w:jc w:val="center"/>
        <w:rPr>
          <w:rFonts w:asciiTheme="minorHAnsi" w:hAnsiTheme="minorHAnsi" w:cstheme="minorHAnsi"/>
          <w:bCs/>
          <w:sz w:val="22"/>
          <w:szCs w:val="22"/>
        </w:rPr>
      </w:pPr>
      <w:r>
        <w:rPr>
          <w:noProof/>
        </w:rPr>
        <w:drawing>
          <wp:inline distT="0" distB="0" distL="0" distR="0" wp14:anchorId="2D0FA153" wp14:editId="2F0FF756">
            <wp:extent cx="3625994" cy="187269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4602" cy="1882301"/>
                    </a:xfrm>
                    <a:prstGeom prst="rect">
                      <a:avLst/>
                    </a:prstGeom>
                  </pic:spPr>
                </pic:pic>
              </a:graphicData>
            </a:graphic>
          </wp:inline>
        </w:drawing>
      </w:r>
    </w:p>
    <w:p w14:paraId="4BD449DE" w14:textId="79578683" w:rsidR="006F0CFC" w:rsidRDefault="006F0CFC" w:rsidP="006F0CFC">
      <w:pPr>
        <w:rPr>
          <w:rFonts w:asciiTheme="minorHAnsi" w:hAnsiTheme="minorHAnsi" w:cstheme="minorHAnsi"/>
          <w:bCs/>
          <w:sz w:val="22"/>
          <w:szCs w:val="22"/>
        </w:rPr>
      </w:pPr>
    </w:p>
    <w:p w14:paraId="2DD058C9" w14:textId="3FAC607B" w:rsidR="006F0CFC" w:rsidRDefault="006F0CFC" w:rsidP="006F0CFC">
      <w:pPr>
        <w:rPr>
          <w:rFonts w:asciiTheme="minorHAnsi" w:hAnsiTheme="minorHAnsi" w:cstheme="minorHAnsi"/>
          <w:bCs/>
          <w:sz w:val="22"/>
          <w:szCs w:val="22"/>
        </w:rPr>
      </w:pPr>
      <w:r>
        <w:rPr>
          <w:rFonts w:asciiTheme="minorHAnsi" w:hAnsiTheme="minorHAnsi" w:cstheme="minorHAnsi"/>
          <w:bCs/>
          <w:sz w:val="22"/>
          <w:szCs w:val="22"/>
        </w:rPr>
        <w:t>Mensajes ICMPv6</w:t>
      </w:r>
    </w:p>
    <w:p w14:paraId="52FE273F" w14:textId="77777777" w:rsidR="006F0CFC" w:rsidRDefault="006F0CFC" w:rsidP="006F0CFC">
      <w:pPr>
        <w:rPr>
          <w:rFonts w:asciiTheme="minorHAnsi" w:hAnsiTheme="minorHAnsi" w:cstheme="minorHAnsi"/>
          <w:bCs/>
          <w:sz w:val="22"/>
          <w:szCs w:val="22"/>
        </w:rPr>
      </w:pPr>
    </w:p>
    <w:p w14:paraId="503AA8BA" w14:textId="77777777" w:rsidR="006F0CFC" w:rsidRPr="006F0CFC" w:rsidRDefault="006F0CFC" w:rsidP="005707D4">
      <w:pPr>
        <w:jc w:val="both"/>
        <w:rPr>
          <w:rFonts w:asciiTheme="minorHAnsi" w:hAnsiTheme="minorHAnsi" w:cstheme="minorHAnsi"/>
          <w:bCs/>
          <w:sz w:val="22"/>
          <w:szCs w:val="22"/>
        </w:rPr>
      </w:pPr>
      <w:r w:rsidRPr="006F0CFC">
        <w:rPr>
          <w:rFonts w:asciiTheme="minorHAnsi" w:hAnsiTheme="minorHAnsi" w:cstheme="minorHAnsi"/>
          <w:bCs/>
          <w:sz w:val="22"/>
          <w:szCs w:val="22"/>
        </w:rPr>
        <w:t>La información y los mensajes de error que se encuentran en ICMPv6 son muy similares a los mensajes de control y error implementados en ICMPv4. Sin embargo, ICMPv6 tiene funciones nuevas y mejoradas que no se encuentran en ICMPv4. Los mensajes ICMPv6 se encapsulan en IPv6.</w:t>
      </w:r>
    </w:p>
    <w:p w14:paraId="7567C48E" w14:textId="77777777" w:rsidR="006F0CFC" w:rsidRPr="006F0CFC" w:rsidRDefault="006F0CFC" w:rsidP="005707D4">
      <w:pPr>
        <w:jc w:val="both"/>
        <w:rPr>
          <w:rFonts w:asciiTheme="minorHAnsi" w:hAnsiTheme="minorHAnsi" w:cstheme="minorHAnsi"/>
          <w:bCs/>
          <w:sz w:val="22"/>
          <w:szCs w:val="22"/>
        </w:rPr>
      </w:pPr>
    </w:p>
    <w:p w14:paraId="28EC6563" w14:textId="77777777" w:rsidR="006F0CFC" w:rsidRPr="006F0CFC" w:rsidRDefault="006F0CFC" w:rsidP="005707D4">
      <w:pPr>
        <w:jc w:val="both"/>
        <w:rPr>
          <w:rFonts w:asciiTheme="minorHAnsi" w:hAnsiTheme="minorHAnsi" w:cstheme="minorHAnsi"/>
          <w:bCs/>
          <w:sz w:val="22"/>
          <w:szCs w:val="22"/>
        </w:rPr>
      </w:pPr>
      <w:r w:rsidRPr="006F0CFC">
        <w:rPr>
          <w:rFonts w:asciiTheme="minorHAnsi" w:hAnsiTheme="minorHAnsi" w:cstheme="minorHAnsi"/>
          <w:bCs/>
          <w:sz w:val="22"/>
          <w:szCs w:val="22"/>
        </w:rPr>
        <w:t>ICMPv6 contiene cuatro mensajes nuevos como parte del protocolo de descubrimiento de vecinos (ND o NDP).</w:t>
      </w:r>
    </w:p>
    <w:p w14:paraId="0FFA4CBA" w14:textId="77777777" w:rsidR="006F0CFC" w:rsidRPr="006F0CFC" w:rsidRDefault="006F0CFC" w:rsidP="005707D4">
      <w:pPr>
        <w:jc w:val="both"/>
        <w:rPr>
          <w:rFonts w:asciiTheme="minorHAnsi" w:hAnsiTheme="minorHAnsi" w:cstheme="minorHAnsi"/>
          <w:bCs/>
          <w:sz w:val="22"/>
          <w:szCs w:val="22"/>
        </w:rPr>
      </w:pPr>
    </w:p>
    <w:p w14:paraId="105E332C" w14:textId="77777777" w:rsidR="006F0CFC" w:rsidRPr="006F0CFC" w:rsidRDefault="006F0CFC" w:rsidP="005707D4">
      <w:pPr>
        <w:jc w:val="both"/>
        <w:rPr>
          <w:rFonts w:asciiTheme="minorHAnsi" w:hAnsiTheme="minorHAnsi" w:cstheme="minorHAnsi"/>
          <w:bCs/>
          <w:sz w:val="22"/>
          <w:szCs w:val="22"/>
        </w:rPr>
      </w:pPr>
      <w:r w:rsidRPr="006F0CFC">
        <w:rPr>
          <w:rFonts w:asciiTheme="minorHAnsi" w:hAnsiTheme="minorHAnsi" w:cstheme="minorHAnsi"/>
          <w:bCs/>
          <w:sz w:val="22"/>
          <w:szCs w:val="22"/>
        </w:rPr>
        <w:t>Los mensajes entre los enrutadores IPv6 y los dispositivos IPv6, incluida la asignación dinámica de direcciones, son los siguientes:</w:t>
      </w:r>
    </w:p>
    <w:p w14:paraId="08DDC9EC" w14:textId="77777777" w:rsidR="006F0CFC" w:rsidRPr="006F0CFC" w:rsidRDefault="006F0CFC" w:rsidP="005707D4">
      <w:pPr>
        <w:jc w:val="both"/>
        <w:rPr>
          <w:rFonts w:asciiTheme="minorHAnsi" w:hAnsiTheme="minorHAnsi" w:cstheme="minorHAnsi"/>
          <w:bCs/>
          <w:sz w:val="22"/>
          <w:szCs w:val="22"/>
        </w:rPr>
      </w:pPr>
    </w:p>
    <w:p w14:paraId="3F981948" w14:textId="77777777" w:rsidR="006F0CFC" w:rsidRPr="006F0CFC" w:rsidRDefault="006F0CFC" w:rsidP="005707D4">
      <w:pPr>
        <w:jc w:val="both"/>
        <w:rPr>
          <w:rFonts w:asciiTheme="minorHAnsi" w:hAnsiTheme="minorHAnsi" w:cstheme="minorHAnsi"/>
          <w:bCs/>
          <w:sz w:val="22"/>
          <w:szCs w:val="22"/>
        </w:rPr>
      </w:pPr>
      <w:r w:rsidRPr="006F0CFC">
        <w:rPr>
          <w:rFonts w:asciiTheme="minorHAnsi" w:hAnsiTheme="minorHAnsi" w:cstheme="minorHAnsi"/>
          <w:bCs/>
          <w:sz w:val="22"/>
          <w:szCs w:val="22"/>
        </w:rPr>
        <w:t>Mensaje de solicitud de enrutador (RS)</w:t>
      </w:r>
    </w:p>
    <w:p w14:paraId="490EC1FD" w14:textId="77777777" w:rsidR="006F0CFC" w:rsidRPr="006F0CFC" w:rsidRDefault="006F0CFC" w:rsidP="005707D4">
      <w:pPr>
        <w:jc w:val="both"/>
        <w:rPr>
          <w:rFonts w:asciiTheme="minorHAnsi" w:hAnsiTheme="minorHAnsi" w:cstheme="minorHAnsi"/>
          <w:bCs/>
          <w:sz w:val="22"/>
          <w:szCs w:val="22"/>
        </w:rPr>
      </w:pPr>
      <w:r w:rsidRPr="006F0CFC">
        <w:rPr>
          <w:rFonts w:asciiTheme="minorHAnsi" w:hAnsiTheme="minorHAnsi" w:cstheme="minorHAnsi"/>
          <w:bCs/>
          <w:sz w:val="22"/>
          <w:szCs w:val="22"/>
        </w:rPr>
        <w:t>Mensaje de anuncio de enrutador (RA)</w:t>
      </w:r>
    </w:p>
    <w:p w14:paraId="5634D0CA" w14:textId="77777777" w:rsidR="006F0CFC" w:rsidRPr="006F0CFC" w:rsidRDefault="006F0CFC" w:rsidP="005707D4">
      <w:pPr>
        <w:jc w:val="both"/>
        <w:rPr>
          <w:rFonts w:asciiTheme="minorHAnsi" w:hAnsiTheme="minorHAnsi" w:cstheme="minorHAnsi"/>
          <w:bCs/>
          <w:sz w:val="22"/>
          <w:szCs w:val="22"/>
        </w:rPr>
      </w:pPr>
      <w:r w:rsidRPr="006F0CFC">
        <w:rPr>
          <w:rFonts w:asciiTheme="minorHAnsi" w:hAnsiTheme="minorHAnsi" w:cstheme="minorHAnsi"/>
          <w:bCs/>
          <w:sz w:val="22"/>
          <w:szCs w:val="22"/>
        </w:rPr>
        <w:t>Los mensajes entre dispositivos IPv6, incluida la detección de direcciones duplicadas y la resolución de direcciones, son los siguientes:</w:t>
      </w:r>
    </w:p>
    <w:p w14:paraId="433AB2F8" w14:textId="77777777" w:rsidR="006F0CFC" w:rsidRPr="006F0CFC" w:rsidRDefault="006F0CFC" w:rsidP="005707D4">
      <w:pPr>
        <w:jc w:val="both"/>
        <w:rPr>
          <w:rFonts w:asciiTheme="minorHAnsi" w:hAnsiTheme="minorHAnsi" w:cstheme="minorHAnsi"/>
          <w:bCs/>
          <w:sz w:val="22"/>
          <w:szCs w:val="22"/>
        </w:rPr>
      </w:pPr>
    </w:p>
    <w:p w14:paraId="3DF0A8EA" w14:textId="77777777" w:rsidR="006F0CFC" w:rsidRPr="006F0CFC" w:rsidRDefault="006F0CFC" w:rsidP="005707D4">
      <w:pPr>
        <w:jc w:val="both"/>
        <w:rPr>
          <w:rFonts w:asciiTheme="minorHAnsi" w:hAnsiTheme="minorHAnsi" w:cstheme="minorHAnsi"/>
          <w:bCs/>
          <w:sz w:val="22"/>
          <w:szCs w:val="22"/>
        </w:rPr>
      </w:pPr>
      <w:r w:rsidRPr="006F0CFC">
        <w:rPr>
          <w:rFonts w:asciiTheme="minorHAnsi" w:hAnsiTheme="minorHAnsi" w:cstheme="minorHAnsi"/>
          <w:bCs/>
          <w:sz w:val="22"/>
          <w:szCs w:val="22"/>
        </w:rPr>
        <w:t>Solicitud de vecinos (NS)</w:t>
      </w:r>
    </w:p>
    <w:p w14:paraId="3FC8B450" w14:textId="3C19D9DA" w:rsidR="00EA3576" w:rsidRDefault="006F0CFC" w:rsidP="005707D4">
      <w:pPr>
        <w:jc w:val="both"/>
        <w:rPr>
          <w:rFonts w:asciiTheme="minorHAnsi" w:hAnsiTheme="minorHAnsi" w:cstheme="minorHAnsi"/>
          <w:bCs/>
          <w:sz w:val="22"/>
          <w:szCs w:val="22"/>
        </w:rPr>
      </w:pPr>
      <w:r w:rsidRPr="006F0CFC">
        <w:rPr>
          <w:rFonts w:asciiTheme="minorHAnsi" w:hAnsiTheme="minorHAnsi" w:cstheme="minorHAnsi"/>
          <w:bCs/>
          <w:sz w:val="22"/>
          <w:szCs w:val="22"/>
        </w:rPr>
        <w:t>Mensaje de anuncio de vecino (NA)</w:t>
      </w:r>
    </w:p>
    <w:p w14:paraId="5789C4BF" w14:textId="77777777" w:rsidR="006F0CFC" w:rsidRPr="006F0CFC" w:rsidRDefault="006F0CFC" w:rsidP="006F0CFC">
      <w:pPr>
        <w:rPr>
          <w:rFonts w:asciiTheme="minorHAnsi" w:hAnsiTheme="minorHAnsi" w:cstheme="minorHAnsi"/>
          <w:bCs/>
          <w:sz w:val="22"/>
          <w:szCs w:val="22"/>
        </w:rPr>
      </w:pPr>
    </w:p>
    <w:p w14:paraId="4DC0F12A" w14:textId="61793AAB" w:rsidR="006F0CFC" w:rsidRDefault="006F0CFC" w:rsidP="005707D4">
      <w:pPr>
        <w:jc w:val="both"/>
        <w:rPr>
          <w:rFonts w:asciiTheme="minorHAnsi" w:hAnsiTheme="minorHAnsi" w:cstheme="minorHAnsi"/>
          <w:bCs/>
          <w:sz w:val="22"/>
          <w:szCs w:val="22"/>
        </w:rPr>
      </w:pPr>
      <w:r w:rsidRPr="006F0CFC">
        <w:rPr>
          <w:rFonts w:asciiTheme="minorHAnsi" w:hAnsiTheme="minorHAnsi" w:cstheme="minorHAnsi"/>
          <w:bCs/>
          <w:sz w:val="22"/>
          <w:szCs w:val="22"/>
        </w:rPr>
        <w:t>Para probar la conectividad con otro host en la red, use el siguiente comando para enviar una solicitud de eco a la dirección de ese host. ping Si el host en la dirección especificada recibe una solicitud de eco, responderá con una respuesta de eco. Después de recibir cada respuesta de eco, ping proporcionará información sobre el tiempo entre el envío de la solicitud y la recepción de la respuesta. Esto puede medir el rendimiento de la red.</w:t>
      </w:r>
    </w:p>
    <w:p w14:paraId="02CC9315" w14:textId="76E5C5AA" w:rsidR="005707D4" w:rsidRDefault="005707D4" w:rsidP="005707D4">
      <w:pPr>
        <w:jc w:val="center"/>
        <w:rPr>
          <w:rFonts w:asciiTheme="minorHAnsi" w:hAnsiTheme="minorHAnsi" w:cstheme="minorHAnsi"/>
          <w:bCs/>
          <w:sz w:val="22"/>
          <w:szCs w:val="22"/>
        </w:rPr>
      </w:pPr>
      <w:r>
        <w:rPr>
          <w:noProof/>
        </w:rPr>
        <w:lastRenderedPageBreak/>
        <w:drawing>
          <wp:inline distT="0" distB="0" distL="0" distR="0" wp14:anchorId="25E5E7BC" wp14:editId="77E42642">
            <wp:extent cx="3284524" cy="225482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6448" cy="2263013"/>
                    </a:xfrm>
                    <a:prstGeom prst="rect">
                      <a:avLst/>
                    </a:prstGeom>
                  </pic:spPr>
                </pic:pic>
              </a:graphicData>
            </a:graphic>
          </wp:inline>
        </w:drawing>
      </w:r>
    </w:p>
    <w:p w14:paraId="67DD0843" w14:textId="2592D5C6" w:rsidR="009C6C24" w:rsidRDefault="009C6C24" w:rsidP="005707D4">
      <w:pPr>
        <w:jc w:val="center"/>
        <w:rPr>
          <w:rFonts w:asciiTheme="minorHAnsi" w:hAnsiTheme="minorHAnsi" w:cstheme="minorHAnsi"/>
          <w:bCs/>
          <w:sz w:val="22"/>
          <w:szCs w:val="22"/>
        </w:rPr>
      </w:pPr>
    </w:p>
    <w:p w14:paraId="6FCDCBB5" w14:textId="58FCA8F2" w:rsidR="009C6C24" w:rsidRDefault="009C6C24" w:rsidP="009C6C24">
      <w:pPr>
        <w:jc w:val="both"/>
        <w:rPr>
          <w:rFonts w:asciiTheme="minorHAnsi" w:hAnsiTheme="minorHAnsi" w:cstheme="minorHAnsi"/>
          <w:bCs/>
          <w:sz w:val="22"/>
          <w:szCs w:val="22"/>
        </w:rPr>
      </w:pPr>
      <w:r w:rsidRPr="009C6C24">
        <w:rPr>
          <w:rFonts w:asciiTheme="minorHAnsi" w:hAnsiTheme="minorHAnsi" w:cstheme="minorHAnsi"/>
          <w:bCs/>
          <w:sz w:val="22"/>
          <w:szCs w:val="22"/>
        </w:rPr>
        <w:t>Ping (utilizado por IPv4 e IPv6) utiliza la solicitud de eco ICMP y los mensajes de respuesta de eco para probar la conectividad entre los hosts. Para probar la conectividad con otro host en la red, use el comando ping para enviar una solicitud de eco a la dirección del host. Si el host en la dirección especificada recibe una solicitud de eco, responderá con una respuesta de eco. Después de recibir cada respuesta de eco, el comando ping proporcionará información sobre el tiempo transcurrido entre el envío de la solicitud y la recepción de la respuesta. Después de enviar todas las solicitudes, la utilidad Ping proporcionará un resumen que incluye la tasa de éxito y el tiempo promedio de ida y vuelta al destino. Ping se puede utilizar para probar la configuración interna de IPv4 o IPv6 en el host local.</w:t>
      </w:r>
    </w:p>
    <w:p w14:paraId="6FEA290C" w14:textId="77777777" w:rsidR="009C6C24" w:rsidRPr="009C6C24" w:rsidRDefault="009C6C24" w:rsidP="009C6C24">
      <w:pPr>
        <w:jc w:val="both"/>
        <w:rPr>
          <w:rFonts w:asciiTheme="minorHAnsi" w:hAnsiTheme="minorHAnsi" w:cstheme="minorHAnsi"/>
          <w:bCs/>
          <w:sz w:val="22"/>
          <w:szCs w:val="22"/>
        </w:rPr>
      </w:pPr>
    </w:p>
    <w:p w14:paraId="450CD36B" w14:textId="0535A919" w:rsidR="009C6C24" w:rsidRDefault="009C6C24" w:rsidP="009C6C24">
      <w:pPr>
        <w:jc w:val="both"/>
        <w:rPr>
          <w:rFonts w:asciiTheme="minorHAnsi" w:hAnsiTheme="minorHAnsi" w:cstheme="minorHAnsi"/>
          <w:bCs/>
          <w:sz w:val="22"/>
          <w:szCs w:val="22"/>
        </w:rPr>
      </w:pPr>
      <w:r w:rsidRPr="009C6C24">
        <w:rPr>
          <w:rFonts w:asciiTheme="minorHAnsi" w:hAnsiTheme="minorHAnsi" w:cstheme="minorHAnsi"/>
          <w:bCs/>
          <w:sz w:val="22"/>
          <w:szCs w:val="22"/>
        </w:rPr>
        <w:t>Haga ping a la dirección de bucle invertido local 127.0.0.1 para IPv4 (para IPv</w:t>
      </w:r>
      <w:proofErr w:type="gramStart"/>
      <w:r w:rsidRPr="009C6C24">
        <w:rPr>
          <w:rFonts w:asciiTheme="minorHAnsi" w:hAnsiTheme="minorHAnsi" w:cstheme="minorHAnsi"/>
          <w:bCs/>
          <w:sz w:val="22"/>
          <w:szCs w:val="22"/>
        </w:rPr>
        <w:t>6 :</w:t>
      </w:r>
      <w:proofErr w:type="gramEnd"/>
      <w:r w:rsidRPr="009C6C24">
        <w:rPr>
          <w:rFonts w:asciiTheme="minorHAnsi" w:hAnsiTheme="minorHAnsi" w:cstheme="minorHAnsi"/>
          <w:bCs/>
          <w:sz w:val="22"/>
          <w:szCs w:val="22"/>
        </w:rPr>
        <w:t xml:space="preserve">:: 1). Utilice ping para probar la capacidad del host para comunicarse en la red local haciendo ping a la dirección IP de la puerta de enlace predeterminada del host. 1 </w:t>
      </w:r>
      <w:proofErr w:type="gramStart"/>
      <w:r w:rsidRPr="009C6C24">
        <w:rPr>
          <w:rFonts w:asciiTheme="minorHAnsi" w:hAnsiTheme="minorHAnsi" w:cstheme="minorHAnsi"/>
          <w:bCs/>
          <w:sz w:val="22"/>
          <w:szCs w:val="22"/>
        </w:rPr>
        <w:t>Un</w:t>
      </w:r>
      <w:proofErr w:type="gramEnd"/>
      <w:r w:rsidRPr="009C6C24">
        <w:rPr>
          <w:rFonts w:asciiTheme="minorHAnsi" w:hAnsiTheme="minorHAnsi" w:cstheme="minorHAnsi"/>
          <w:bCs/>
          <w:sz w:val="22"/>
          <w:szCs w:val="22"/>
        </w:rPr>
        <w:t xml:space="preserve"> ping exitoso a la puerta de enlace predeterminada significa que, de forma predeterminada, la interfaz del host y el enrutador actúan como la puerta de enlace predeterminada. El comando ping también se puede utilizar para probar la capacidad del host local para comunicarse a través de interconexiones. El host local puede ser un host desconectado de IPv4 en una red remota. </w:t>
      </w:r>
      <w:proofErr w:type="spellStart"/>
      <w:r w:rsidRPr="009C6C24">
        <w:rPr>
          <w:rFonts w:asciiTheme="minorHAnsi" w:hAnsiTheme="minorHAnsi" w:cstheme="minorHAnsi"/>
          <w:bCs/>
          <w:sz w:val="22"/>
          <w:szCs w:val="22"/>
        </w:rPr>
        <w:t>Traceroute</w:t>
      </w:r>
      <w:proofErr w:type="spellEnd"/>
      <w:r w:rsidRPr="009C6C24">
        <w:rPr>
          <w:rFonts w:asciiTheme="minorHAnsi" w:hAnsiTheme="minorHAnsi" w:cstheme="minorHAnsi"/>
          <w:bCs/>
          <w:sz w:val="22"/>
          <w:szCs w:val="22"/>
        </w:rPr>
        <w:t xml:space="preserve"> (</w:t>
      </w:r>
      <w:proofErr w:type="spellStart"/>
      <w:r w:rsidRPr="009C6C24">
        <w:rPr>
          <w:rFonts w:asciiTheme="minorHAnsi" w:hAnsiTheme="minorHAnsi" w:cstheme="minorHAnsi"/>
          <w:bCs/>
          <w:sz w:val="22"/>
          <w:szCs w:val="22"/>
        </w:rPr>
        <w:t>tracert</w:t>
      </w:r>
      <w:proofErr w:type="spellEnd"/>
      <w:r w:rsidRPr="009C6C24">
        <w:rPr>
          <w:rFonts w:asciiTheme="minorHAnsi" w:hAnsiTheme="minorHAnsi" w:cstheme="minorHAnsi"/>
          <w:bCs/>
          <w:sz w:val="22"/>
          <w:szCs w:val="22"/>
        </w:rPr>
        <w:t>) genera una lista de saltos alcanzados con éxito en el camino.</w:t>
      </w:r>
    </w:p>
    <w:p w14:paraId="76A4E1BF" w14:textId="77777777" w:rsidR="009C6C24" w:rsidRPr="009C6C24" w:rsidRDefault="009C6C24" w:rsidP="009C6C24">
      <w:pPr>
        <w:jc w:val="both"/>
        <w:rPr>
          <w:rFonts w:asciiTheme="minorHAnsi" w:hAnsiTheme="minorHAnsi" w:cstheme="minorHAnsi"/>
          <w:bCs/>
          <w:sz w:val="22"/>
          <w:szCs w:val="22"/>
        </w:rPr>
      </w:pPr>
    </w:p>
    <w:p w14:paraId="0D1FC1D5" w14:textId="181782AB" w:rsidR="009C6C24" w:rsidRDefault="009C6C24" w:rsidP="009C6C24">
      <w:pPr>
        <w:jc w:val="both"/>
        <w:rPr>
          <w:rFonts w:asciiTheme="minorHAnsi" w:hAnsiTheme="minorHAnsi" w:cstheme="minorHAnsi"/>
          <w:bCs/>
          <w:sz w:val="22"/>
          <w:szCs w:val="22"/>
        </w:rPr>
      </w:pPr>
      <w:r w:rsidRPr="009C6C24">
        <w:rPr>
          <w:rFonts w:asciiTheme="minorHAnsi" w:hAnsiTheme="minorHAnsi" w:cstheme="minorHAnsi"/>
          <w:bCs/>
          <w:sz w:val="22"/>
          <w:szCs w:val="22"/>
        </w:rPr>
        <w:t xml:space="preserve">Esta lista proporciona información de verificación y solución de problemas. Si los datos llegan al destino, la traza indicará la interfaz de cada enrutador que aparece en la ruta entre los hosts. Si los datos fallan en cualquier salto del proceso, la dirección del último enrutador en el seguimiento de respuesta puede indicar el problema o la restricción de seguridad. El tiempo de ida y vuelta es el tiempo que tarda un paquete de datos en llegar al host remoto y el host responde. </w:t>
      </w:r>
      <w:proofErr w:type="spellStart"/>
      <w:r w:rsidRPr="009C6C24">
        <w:rPr>
          <w:rFonts w:asciiTheme="minorHAnsi" w:hAnsiTheme="minorHAnsi" w:cstheme="minorHAnsi"/>
          <w:bCs/>
          <w:sz w:val="22"/>
          <w:szCs w:val="22"/>
        </w:rPr>
        <w:t>Traceroute</w:t>
      </w:r>
      <w:proofErr w:type="spellEnd"/>
      <w:r w:rsidRPr="009C6C24">
        <w:rPr>
          <w:rFonts w:asciiTheme="minorHAnsi" w:hAnsiTheme="minorHAnsi" w:cstheme="minorHAnsi"/>
          <w:bCs/>
          <w:sz w:val="22"/>
          <w:szCs w:val="22"/>
        </w:rPr>
        <w:t xml:space="preserve"> utiliza el campo TTL en IPv4 y el campo de límite de salto IPv6 en el encabezado de la capa 3 y la función de los mensajes de tiempo de espera ICMP.</w:t>
      </w:r>
    </w:p>
    <w:p w14:paraId="525F4DBF" w14:textId="77777777" w:rsidR="006F0CFC" w:rsidRPr="00252761" w:rsidRDefault="006F0CFC" w:rsidP="006F0CFC">
      <w:pPr>
        <w:rPr>
          <w:rFonts w:asciiTheme="minorHAnsi" w:hAnsiTheme="minorHAnsi" w:cstheme="minorHAnsi"/>
          <w:bCs/>
          <w:sz w:val="22"/>
          <w:szCs w:val="22"/>
        </w:rPr>
      </w:pPr>
    </w:p>
    <w:p w14:paraId="415AE2F5" w14:textId="2ABF7817" w:rsidR="00AA37EE" w:rsidRDefault="00AA37EE" w:rsidP="00697100">
      <w:pPr>
        <w:pStyle w:val="Ttulo1"/>
        <w:rPr>
          <w:rFonts w:eastAsiaTheme="minorHAnsi"/>
          <w:lang w:eastAsia="en-US"/>
        </w:rPr>
      </w:pPr>
      <w:bookmarkStart w:id="5" w:name="_Toc61201569"/>
      <w:r w:rsidRPr="00A27CA0">
        <w:rPr>
          <w:rFonts w:eastAsiaTheme="minorHAnsi"/>
          <w:lang w:eastAsia="en-US"/>
        </w:rPr>
        <w:t>BIBLIOGRAFÍA</w:t>
      </w:r>
      <w:bookmarkEnd w:id="5"/>
    </w:p>
    <w:p w14:paraId="4C5B04AF" w14:textId="77777777" w:rsidR="00697100" w:rsidRDefault="00697100" w:rsidP="00AA37EE">
      <w:pPr>
        <w:rPr>
          <w:rFonts w:asciiTheme="minorHAnsi" w:eastAsiaTheme="minorHAnsi" w:hAnsiTheme="minorHAnsi" w:cstheme="minorHAnsi"/>
          <w:bCs/>
          <w:color w:val="2E479C"/>
          <w:szCs w:val="28"/>
          <w:lang w:eastAsia="en-US"/>
        </w:rPr>
      </w:pPr>
    </w:p>
    <w:p w14:paraId="2DA308F4" w14:textId="4301DC30" w:rsidR="00A27CA0" w:rsidRPr="002F0BD3" w:rsidRDefault="00697100" w:rsidP="00AA37EE">
      <w:pPr>
        <w:rPr>
          <w:rFonts w:asciiTheme="minorHAnsi" w:eastAsiaTheme="minorHAnsi" w:hAnsiTheme="minorHAnsi" w:cstheme="minorHAnsi"/>
          <w:bCs/>
          <w:szCs w:val="28"/>
          <w:lang w:eastAsia="en-US"/>
        </w:rPr>
      </w:pPr>
      <w:proofErr w:type="spellStart"/>
      <w:r w:rsidRPr="002F0BD3">
        <w:rPr>
          <w:rFonts w:asciiTheme="minorHAnsi" w:eastAsiaTheme="minorHAnsi" w:hAnsiTheme="minorHAnsi" w:cstheme="minorHAnsi"/>
          <w:bCs/>
          <w:szCs w:val="28"/>
          <w:lang w:eastAsia="en-US"/>
        </w:rPr>
        <w:t>Networking</w:t>
      </w:r>
      <w:proofErr w:type="spellEnd"/>
      <w:r w:rsidRPr="002F0BD3">
        <w:rPr>
          <w:rFonts w:asciiTheme="minorHAnsi" w:eastAsiaTheme="minorHAnsi" w:hAnsiTheme="minorHAnsi" w:cstheme="minorHAnsi"/>
          <w:bCs/>
          <w:szCs w:val="28"/>
          <w:lang w:eastAsia="en-US"/>
        </w:rPr>
        <w:t xml:space="preserve"> </w:t>
      </w:r>
      <w:proofErr w:type="spellStart"/>
      <w:r w:rsidRPr="002F0BD3">
        <w:rPr>
          <w:rFonts w:asciiTheme="minorHAnsi" w:eastAsiaTheme="minorHAnsi" w:hAnsiTheme="minorHAnsi" w:cstheme="minorHAnsi"/>
          <w:bCs/>
          <w:szCs w:val="28"/>
          <w:lang w:eastAsia="en-US"/>
        </w:rPr>
        <w:t>Academy</w:t>
      </w:r>
      <w:proofErr w:type="spellEnd"/>
      <w:r w:rsidRPr="002F0BD3">
        <w:rPr>
          <w:rFonts w:asciiTheme="minorHAnsi" w:eastAsiaTheme="minorHAnsi" w:hAnsiTheme="minorHAnsi" w:cstheme="minorHAnsi"/>
          <w:bCs/>
          <w:szCs w:val="28"/>
          <w:lang w:eastAsia="en-US"/>
        </w:rPr>
        <w:t xml:space="preserve"> CCNAv7 </w:t>
      </w:r>
      <w:r w:rsidR="00A27CA0" w:rsidRPr="002F0BD3">
        <w:rPr>
          <w:rFonts w:asciiTheme="minorHAnsi" w:eastAsiaTheme="minorHAnsi" w:hAnsiTheme="minorHAnsi" w:cstheme="minorHAnsi"/>
          <w:bCs/>
          <w:szCs w:val="28"/>
          <w:lang w:eastAsia="en-US"/>
        </w:rPr>
        <w:t xml:space="preserve">Recuperado el </w:t>
      </w:r>
      <w:r w:rsidR="000317B3">
        <w:rPr>
          <w:rFonts w:asciiTheme="minorHAnsi" w:eastAsiaTheme="minorHAnsi" w:hAnsiTheme="minorHAnsi" w:cstheme="minorHAnsi"/>
          <w:bCs/>
          <w:szCs w:val="28"/>
          <w:lang w:eastAsia="en-US"/>
        </w:rPr>
        <w:t>10</w:t>
      </w:r>
      <w:r w:rsidR="00A27CA0" w:rsidRPr="002F0BD3">
        <w:rPr>
          <w:rFonts w:asciiTheme="minorHAnsi" w:eastAsiaTheme="minorHAnsi" w:hAnsiTheme="minorHAnsi" w:cstheme="minorHAnsi"/>
          <w:bCs/>
          <w:szCs w:val="28"/>
          <w:lang w:eastAsia="en-US"/>
        </w:rPr>
        <w:t xml:space="preserve"> de </w:t>
      </w:r>
      <w:r w:rsidR="000317B3">
        <w:rPr>
          <w:rFonts w:asciiTheme="minorHAnsi" w:eastAsiaTheme="minorHAnsi" w:hAnsiTheme="minorHAnsi" w:cstheme="minorHAnsi"/>
          <w:bCs/>
          <w:szCs w:val="28"/>
          <w:lang w:eastAsia="en-US"/>
        </w:rPr>
        <w:t xml:space="preserve">enero </w:t>
      </w:r>
      <w:r w:rsidR="00A27CA0" w:rsidRPr="002F0BD3">
        <w:rPr>
          <w:rFonts w:asciiTheme="minorHAnsi" w:eastAsiaTheme="minorHAnsi" w:hAnsiTheme="minorHAnsi" w:cstheme="minorHAnsi"/>
          <w:bCs/>
          <w:szCs w:val="28"/>
          <w:lang w:eastAsia="en-US"/>
        </w:rPr>
        <w:t>del 202</w:t>
      </w:r>
      <w:r w:rsidR="000317B3">
        <w:rPr>
          <w:rFonts w:asciiTheme="minorHAnsi" w:eastAsiaTheme="minorHAnsi" w:hAnsiTheme="minorHAnsi" w:cstheme="minorHAnsi"/>
          <w:bCs/>
          <w:szCs w:val="28"/>
          <w:lang w:eastAsia="en-US"/>
        </w:rPr>
        <w:t>1</w:t>
      </w:r>
      <w:r w:rsidR="00A27CA0" w:rsidRPr="002F0BD3">
        <w:rPr>
          <w:rFonts w:asciiTheme="minorHAnsi" w:eastAsiaTheme="minorHAnsi" w:hAnsiTheme="minorHAnsi" w:cstheme="minorHAnsi"/>
          <w:bCs/>
          <w:szCs w:val="28"/>
          <w:lang w:eastAsia="en-US"/>
        </w:rPr>
        <w:t xml:space="preserve"> de https://www.netacad.com/portal/learning</w:t>
      </w:r>
    </w:p>
    <w:p w14:paraId="56C1B7BB" w14:textId="77777777" w:rsidR="00AA37EE" w:rsidRPr="00A27CA0" w:rsidRDefault="00AA37EE" w:rsidP="00AA37EE">
      <w:pPr>
        <w:rPr>
          <w:rFonts w:asciiTheme="minorHAnsi" w:hAnsiTheme="minorHAnsi" w:cstheme="minorHAnsi"/>
          <w:b/>
          <w:sz w:val="22"/>
          <w:szCs w:val="22"/>
        </w:rPr>
      </w:pPr>
    </w:p>
    <w:p w14:paraId="357C4DAA" w14:textId="77777777" w:rsidR="00FC13F6" w:rsidRPr="00A27CA0" w:rsidRDefault="00FC13F6" w:rsidP="004D258E">
      <w:pPr>
        <w:rPr>
          <w:rFonts w:asciiTheme="minorHAnsi" w:hAnsiTheme="minorHAnsi" w:cstheme="minorHAnsi"/>
          <w:sz w:val="22"/>
          <w:szCs w:val="22"/>
        </w:rPr>
      </w:pPr>
    </w:p>
    <w:p w14:paraId="089B6F4C" w14:textId="77777777" w:rsidR="004D258E" w:rsidRPr="00A27CA0" w:rsidRDefault="004D258E" w:rsidP="004D258E">
      <w:pPr>
        <w:rPr>
          <w:rFonts w:asciiTheme="minorHAnsi" w:hAnsiTheme="minorHAnsi" w:cstheme="minorHAnsi"/>
          <w:sz w:val="22"/>
          <w:szCs w:val="22"/>
        </w:rPr>
      </w:pPr>
    </w:p>
    <w:p w14:paraId="4E0974A6" w14:textId="77777777" w:rsidR="00466B52" w:rsidRPr="00A27CA0" w:rsidRDefault="004D258E" w:rsidP="004D258E">
      <w:pPr>
        <w:tabs>
          <w:tab w:val="left" w:pos="6555"/>
        </w:tabs>
        <w:rPr>
          <w:rFonts w:asciiTheme="minorHAnsi" w:hAnsiTheme="minorHAnsi" w:cstheme="minorHAnsi"/>
          <w:sz w:val="22"/>
          <w:szCs w:val="22"/>
        </w:rPr>
      </w:pPr>
      <w:r w:rsidRPr="00A27CA0">
        <w:rPr>
          <w:rFonts w:asciiTheme="minorHAnsi" w:hAnsiTheme="minorHAnsi" w:cstheme="minorHAnsi"/>
          <w:sz w:val="22"/>
          <w:szCs w:val="22"/>
        </w:rPr>
        <w:tab/>
      </w:r>
    </w:p>
    <w:sectPr w:rsidR="00466B52" w:rsidRPr="00A27CA0" w:rsidSect="00BB73DE">
      <w:footerReference w:type="default" r:id="rId13"/>
      <w:pgSz w:w="11906" w:h="16838"/>
      <w:pgMar w:top="1572"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66E9D2" w14:textId="77777777" w:rsidR="00397B63" w:rsidRDefault="00397B63" w:rsidP="000F1717">
      <w:r>
        <w:separator/>
      </w:r>
    </w:p>
  </w:endnote>
  <w:endnote w:type="continuationSeparator" w:id="0">
    <w:p w14:paraId="3BDCBBB4" w14:textId="77777777" w:rsidR="00397B63" w:rsidRDefault="00397B63" w:rsidP="000F1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4577572"/>
      <w:docPartObj>
        <w:docPartGallery w:val="Page Numbers (Bottom of Page)"/>
        <w:docPartUnique/>
      </w:docPartObj>
    </w:sdtPr>
    <w:sdtEndPr/>
    <w:sdtContent>
      <w:p w14:paraId="7D76DC70" w14:textId="77777777" w:rsidR="004D258E" w:rsidRPr="00D61105" w:rsidRDefault="00513FD2" w:rsidP="004D258E">
        <w:pPr>
          <w:pStyle w:val="Encabezado"/>
          <w:rPr>
            <w:rFonts w:ascii="Verdana" w:hAnsi="Verdana" w:cs="Arial"/>
            <w:color w:val="002060"/>
            <w:sz w:val="18"/>
            <w:szCs w:val="18"/>
          </w:rPr>
        </w:pPr>
        <w:r>
          <w:rPr>
            <w:rFonts w:ascii="Verdana" w:hAnsi="Verdana"/>
            <w:noProof/>
            <w:lang w:val="es-EC" w:eastAsia="es-EC"/>
          </w:rPr>
          <mc:AlternateContent>
            <mc:Choice Requires="wps">
              <w:drawing>
                <wp:anchor distT="0" distB="0" distL="114300" distR="114300" simplePos="0" relativeHeight="251640832" behindDoc="0" locked="0" layoutInCell="1" allowOverlap="1" wp14:anchorId="06D2F9F0" wp14:editId="66CB1E8A">
                  <wp:simplePos x="0" y="0"/>
                  <wp:positionH relativeFrom="column">
                    <wp:posOffset>0</wp:posOffset>
                  </wp:positionH>
                  <wp:positionV relativeFrom="paragraph">
                    <wp:posOffset>-635</wp:posOffset>
                  </wp:positionV>
                  <wp:extent cx="4972050" cy="247650"/>
                  <wp:effectExtent l="0" t="0" r="0" b="1905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72050" cy="247650"/>
                          </a:xfrm>
                          <a:custGeom>
                            <a:avLst/>
                            <a:gdLst>
                              <a:gd name="T0" fmla="*/ 0 w 7830"/>
                              <a:gd name="T1" fmla="*/ 0 h 390"/>
                              <a:gd name="T2" fmla="*/ 360 w 7830"/>
                              <a:gd name="T3" fmla="*/ 180 h 390"/>
                              <a:gd name="T4" fmla="*/ 540 w 7830"/>
                              <a:gd name="T5" fmla="*/ 360 h 390"/>
                              <a:gd name="T6" fmla="*/ 1620 w 7830"/>
                              <a:gd name="T7" fmla="*/ 360 h 390"/>
                              <a:gd name="T8" fmla="*/ 3780 w 7830"/>
                              <a:gd name="T9" fmla="*/ 360 h 390"/>
                              <a:gd name="T10" fmla="*/ 7200 w 7830"/>
                              <a:gd name="T11" fmla="*/ 360 h 390"/>
                              <a:gd name="T12" fmla="*/ 7560 w 7830"/>
                              <a:gd name="T13" fmla="*/ 360 h 390"/>
                            </a:gdLst>
                            <a:ahLst/>
                            <a:cxnLst>
                              <a:cxn ang="0">
                                <a:pos x="T0" y="T1"/>
                              </a:cxn>
                              <a:cxn ang="0">
                                <a:pos x="T2" y="T3"/>
                              </a:cxn>
                              <a:cxn ang="0">
                                <a:pos x="T4" y="T5"/>
                              </a:cxn>
                              <a:cxn ang="0">
                                <a:pos x="T6" y="T7"/>
                              </a:cxn>
                              <a:cxn ang="0">
                                <a:pos x="T8" y="T9"/>
                              </a:cxn>
                              <a:cxn ang="0">
                                <a:pos x="T10" y="T11"/>
                              </a:cxn>
                              <a:cxn ang="0">
                                <a:pos x="T12" y="T13"/>
                              </a:cxn>
                            </a:cxnLst>
                            <a:rect l="0" t="0" r="r" b="b"/>
                            <a:pathLst>
                              <a:path w="7830" h="390">
                                <a:moveTo>
                                  <a:pt x="0" y="0"/>
                                </a:moveTo>
                                <a:cubicBezTo>
                                  <a:pt x="135" y="60"/>
                                  <a:pt x="270" y="120"/>
                                  <a:pt x="360" y="180"/>
                                </a:cubicBezTo>
                                <a:cubicBezTo>
                                  <a:pt x="450" y="240"/>
                                  <a:pt x="330" y="330"/>
                                  <a:pt x="540" y="360"/>
                                </a:cubicBezTo>
                                <a:cubicBezTo>
                                  <a:pt x="750" y="390"/>
                                  <a:pt x="1080" y="360"/>
                                  <a:pt x="1620" y="360"/>
                                </a:cubicBezTo>
                                <a:cubicBezTo>
                                  <a:pt x="2160" y="360"/>
                                  <a:pt x="2850" y="360"/>
                                  <a:pt x="3780" y="360"/>
                                </a:cubicBezTo>
                                <a:cubicBezTo>
                                  <a:pt x="4710" y="360"/>
                                  <a:pt x="6570" y="360"/>
                                  <a:pt x="7200" y="360"/>
                                </a:cubicBezTo>
                                <a:cubicBezTo>
                                  <a:pt x="7830" y="360"/>
                                  <a:pt x="7695" y="360"/>
                                  <a:pt x="7560" y="360"/>
                                </a:cubicBezTo>
                              </a:path>
                            </a:pathLst>
                          </a:custGeom>
                          <a:ln>
                            <a:headEnd/>
                            <a:tailEnd/>
                          </a:ln>
                        </wps:spPr>
                        <wps:style>
                          <a:lnRef idx="1">
                            <a:schemeClr val="accent1"/>
                          </a:lnRef>
                          <a:fillRef idx="0">
                            <a:schemeClr val="accent1"/>
                          </a:fillRef>
                          <a:effectRef idx="0">
                            <a:schemeClr val="accent1"/>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B8AC9B" id="Forma libre 2" o:spid="_x0000_s1026" style="position:absolute;margin-left:0;margin-top:-.05pt;width:391.5pt;height:19.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3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hBmvgMAAPAKAAAOAAAAZHJzL2Uyb0RvYy54bWysVtuO2zYQfS+QfyD4GKCriy9aG6sN0qQp&#10;CqRtkGw+gKYoS6hEqiRtefP1nSElreRYW2+RF4EiD+dy5sK5e3OqK3IU2pRKpjS6CSkRkquslPuU&#10;fn348PMtJcYymbFKSZHSR2Hom/tXP921zVbEqlBVJjQBIdJs2yalhbXNNggML0TNzI1qhITDXOma&#10;WfjV+yDTrAXpdRXEYbgOWqWzRisujIHd9/6Q3jv5eS64/SvPjbCkSinYZt1Xu+8Ov8H9HdvuNWuK&#10;kndmsP9hRc1KCUoHUe+ZZeSgy+9E1SXXyqjc3nBVByrPSy6cD+BNFJ5586VgjXC+ADmmGWgyP04s&#10;//P4SZMyS2lMiWQ1hOgDkk2qcqcFiZGgtjFbwH1pPml00TQfFf/bwEEwOcEfAxiya/9QGQhiB6sc&#10;Kadc13gT3CUnx/3jwL04WcJhc7lJ4nAFIeJwFi+TNaxRBdv2t/nB2N+EcpLY8aOxPnYZrBzzWWf/&#10;AwjJ6wrC+DogIWlJcrvoAz1gogmmIIvNdxAgZBCzWM8JWoxQ0W1ILopajkCr5Zyo1QiFCi+KWo9A&#10;0Tqek5WMYLOyoDafPEzA+MtcbcawObuiMesQyjlh0Zj5WcuiMfnJapb9aEz/RBokzr5PDVb02cJP&#10;sksXWBGGTSp0Kdoog6mJuQP59xB1uQcozK0ZMBiJ4MVVYMgBBK+uAkOUEZxcBYYwInhzFRjjhGiI&#10;gy+v513EQDj4xEkgF651TGposuftVVMC7XWHKti2YRYD0C9Jm1JXkqRIKdYdHtTqKB6Ug9izHgHK&#10;nk75YVfyX8S3MTZaQOWAkeuuhBsnIU68p1E82YYkcWCo1Z6AichLCpbYl0BBvJyKgraC24u+vXjF&#10;UOB+29uDXP2nhqTTMLQhLyoKwUqnYuobFv54/yodcdS5jhT4wHiibnvl0/0FdIQXK1kmXYKdKVmv&#10;unCc7WOneLESnz3I/NTiZL3xmXC+Dw3kGSXAHqaoe2yGXHWUPj04lesDhWDZrzJz5FlWVn4NUDx2&#10;ryE+gP7FNPaxEpjQlfwscnhiob1ELtfdcCPeVZocGYwljHMhbV+ODo3X8rKqhou+SJ692OHxqnCD&#10;z0suDzecZiXtcLkupdKXzLan3uTc43sGvN84DexU9gjzgFZ+7IIxERaF0t8oaWHkSqn558C0oKT6&#10;XcJMs4mWWDrW/SxXkBqU6PHJbnzCJAdRKbUU+jgu31k/1x0aXe4L0OTZluotzCF5ieOCC5G3qvuB&#10;sQpWk7lt/O9QT4Pq/b8AAAD//wMAUEsDBBQABgAIAAAAIQCyRnDA1gAAAAUBAAAPAAAAZHJzL2Rv&#10;d25yZXYueG1sTI/BTsMwEETvSPyDtUjcWicUlTRkUyGk3KGUuxtv7YjYjmLXDX/PcoLjaEYzb5r9&#10;4kaRaY5D8AjlugBBvg968Abh+NGtKhAxKa/VGDwhfFOEfXt706hah6t/p3xIRnCJj7VCsClNtZSx&#10;t+RUXIeJPHvnMDuVWM5G6lldudyN8qEottKpwfOCVRO9Wuq/DheHQNVbp7LJeTGP8hjsZxe2S4l4&#10;f7e8PINItKS/MPziMzq0zHQKF6+jGBH4SEJYlSDYfKo2rE8Im2oHsm3kf/r2BwAA//8DAFBLAQIt&#10;ABQABgAIAAAAIQC2gziS/gAAAOEBAAATAAAAAAAAAAAAAAAAAAAAAABbQ29udGVudF9UeXBlc10u&#10;eG1sUEsBAi0AFAAGAAgAAAAhADj9If/WAAAAlAEAAAsAAAAAAAAAAAAAAAAALwEAAF9yZWxzLy5y&#10;ZWxzUEsBAi0AFAAGAAgAAAAhAHfyEGa+AwAA8AoAAA4AAAAAAAAAAAAAAAAALgIAAGRycy9lMm9E&#10;b2MueG1sUEsBAi0AFAAGAAgAAAAhALJGcMDWAAAABQEAAA8AAAAAAAAAAAAAAAAAGAYAAGRycy9k&#10;b3ducmV2LnhtbFBLBQYAAAAABAAEAPMAAAAbBwAAAAA=&#10;" path="m,c135,60,270,120,360,180v90,60,-30,150,180,180c750,390,1080,360,1620,360v540,,1230,,2160,c4710,360,6570,360,7200,360v630,,495,,360,e" filled="f" strokecolor="#4579b8 [3044]">
                  <v:path arrowok="t" o:connecttype="custom" o:connectlocs="0,0;228600,114300;342900,228600;1028700,228600;2400300,228600;4572000,228600;4800600,228600" o:connectangles="0,0,0,0,0,0,0"/>
                </v:shape>
              </w:pict>
            </mc:Fallback>
          </mc:AlternateContent>
        </w:r>
        <w:r w:rsidR="004D258E">
          <w:t xml:space="preserve">        </w:t>
        </w:r>
        <w:r w:rsidR="00B029B4">
          <w:rPr>
            <w:sz w:val="24"/>
            <w:szCs w:val="28"/>
          </w:rPr>
          <w:t>Ciencias de la Ingeniería</w:t>
        </w:r>
      </w:p>
      <w:p w14:paraId="53F3B710" w14:textId="77777777" w:rsidR="000F1717" w:rsidRDefault="004D258E">
        <w:pPr>
          <w:pStyle w:val="Piedepgina"/>
        </w:pPr>
        <w:r>
          <w:rPr>
            <w:noProof/>
            <w:lang w:val="es-EC" w:eastAsia="es-EC"/>
          </w:rPr>
          <mc:AlternateContent>
            <mc:Choice Requires="wpg">
              <w:drawing>
                <wp:anchor distT="0" distB="0" distL="114300" distR="114300" simplePos="0" relativeHeight="251656704" behindDoc="0" locked="0" layoutInCell="0" allowOverlap="1" wp14:anchorId="195F705F" wp14:editId="7D66B6FD">
                  <wp:simplePos x="0" y="0"/>
                  <wp:positionH relativeFrom="rightMargin">
                    <wp:align>left</wp:align>
                  </wp:positionH>
                  <wp:positionV relativeFrom="margin">
                    <wp:align>bottom</wp:align>
                  </wp:positionV>
                  <wp:extent cx="904875" cy="1902460"/>
                  <wp:effectExtent l="0" t="0" r="43815" b="2159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3" name="Group 2"/>
                          <wpg:cNvGrpSpPr>
                            <a:grpSpLocks/>
                          </wpg:cNvGrpSpPr>
                          <wpg:grpSpPr bwMode="auto">
                            <a:xfrm flipV="1">
                              <a:off x="13" y="14340"/>
                              <a:ext cx="1410" cy="71"/>
                              <a:chOff x="-83" y="540"/>
                              <a:chExt cx="1218" cy="71"/>
                            </a:xfrm>
                          </wpg:grpSpPr>
                          <wps:wsp>
                            <wps:cNvPr id="6" name="Rectangle 3"/>
                            <wps:cNvSpPr>
                              <a:spLocks noChangeArrowheads="1"/>
                            </wps:cNvSpPr>
                            <wps:spPr bwMode="auto">
                              <a:xfrm>
                                <a:off x="678" y="540"/>
                                <a:ext cx="457" cy="71"/>
                              </a:xfrm>
                              <a:prstGeom prst="rect">
                                <a:avLst/>
                              </a:prstGeom>
                              <a:solidFill>
                                <a:srgbClr val="00B0F0"/>
                              </a:solidFill>
                              <a:ln w="3175">
                                <a:solidFill>
                                  <a:srgbClr val="00B0F0"/>
                                </a:solidFill>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7" name="AutoShape 4"/>
                            <wps:cNvCnPr>
                              <a:cxnSpLocks noChangeShapeType="1"/>
                            </wps:cNvCnPr>
                            <wps:spPr bwMode="auto">
                              <a:xfrm flipH="1">
                                <a:off x="-83" y="540"/>
                                <a:ext cx="761" cy="0"/>
                              </a:xfrm>
                              <a:prstGeom prst="straightConnector1">
                                <a:avLst/>
                              </a:prstGeom>
                              <a:ln>
                                <a:headEnd/>
                                <a:tailEnd/>
                              </a:ln>
                            </wps:spPr>
                            <wps:style>
                              <a:lnRef idx="1">
                                <a:schemeClr val="dk1"/>
                              </a:lnRef>
                              <a:fillRef idx="0">
                                <a:schemeClr val="dk1"/>
                              </a:fillRef>
                              <a:effectRef idx="0">
                                <a:schemeClr val="dk1"/>
                              </a:effectRef>
                              <a:fontRef idx="minor">
                                <a:schemeClr val="tx1"/>
                              </a:fontRef>
                            </wps:style>
                            <wps:bodyPr/>
                          </wps:wsp>
                        </wpg:grpSp>
                        <wps:wsp>
                          <wps:cNvPr id="8"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C4676B" w14:textId="52465FB9" w:rsidR="00FC13F6" w:rsidRPr="008D3B16" w:rsidRDefault="00FC13F6" w:rsidP="00FC13F6">
                                <w:pPr>
                                  <w:pStyle w:val="Sinespaciado"/>
                                  <w:jc w:val="right"/>
                                  <w:rPr>
                                    <w:color w:val="002060"/>
                                  </w:rPr>
                                </w:pP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begin"/>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instrText>PAGE    \* MERGEFORMAT</w:instrText>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separate"/>
                                </w:r>
                                <w:r w:rsidR="00A8216A" w:rsidRPr="00A8216A">
                                  <w:rPr>
                                    <w:b/>
                                    <w:bCs/>
                                    <w:noProof/>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w:t>
                                </w:r>
                                <w:r w:rsidRPr="00513FD2">
                                  <w:rPr>
                                    <w:b/>
                                    <w:bCs/>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end"/>
                                </w:r>
                              </w:p>
                              <w:p w14:paraId="23C06AB6" w14:textId="77777777" w:rsidR="004D258E" w:rsidRPr="004D258E" w:rsidRDefault="004D258E">
                                <w:pPr>
                                  <w:pStyle w:val="Sinespaciado"/>
                                  <w:jc w:val="right"/>
                                  <w:rPr>
                                    <w:color w:val="000000" w:themeColor="text1"/>
                                  </w:rPr>
                                </w:pP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195F705F" id="Grupo 4" o:spid="_x0000_s1027" style="position:absolute;margin-left:0;margin-top:0;width:71.25pt;height:149.8pt;flip:x;z-index:25165670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2v4QMAAHUMAAAOAAAAZHJzL2Uyb0RvYy54bWy8V9tu2zgQfV+g/0DwvdHFih0LUYrWbbIL&#10;tLtF2913WqIuKEVySTqy+/UdkqLsOG4KuEjzYJDiDDlzeM4Mc/1q2zN0T5XuBC9wchFjRHkpqo43&#10;Bf73y+3LK4y0IbwiTHBa4B3V+NXNiz+uB5nTVLSCVVQh2ITrfJAFbo2ReRTpsqU90RdCUg6LtVA9&#10;MTBVTVQpMsDuPYvSOJ5Hg1CVVKKkWsPXt34R37j965qW5p+61tQgVmCIzbhf5X7X9je6uSZ5o4hs&#10;u3IMg5wRRU86DodOW70lhqCN6h5t1XelElrU5qIUfSTquiupywGySeKjbO6U2EiXS5MPjZxgAmiP&#10;cDp72/Lv+48KdVWBM4w46eGK7tRGCpRZaAbZ5GBxp+Rn+VH5/GD4XpRfNSxHx+t23nhjtB4+iAq2&#10;IxsjHDTbWvWoZp38E4jivkD6aOvuYjfdBd0aVMLHZZxdLS4xKmEpWcZpNh8vq2zhRq1bMsPILiZZ&#10;cunvsWzfjd5Jlo6+6XI5t6sRyW0AY9BjkD5DN5mSHeGAzQMccAkofT44/juCI+SVzbIx5YAJZAoc&#10;togskpDxCMbLK4/GZfA5wCJNQIR7rx8iAQrUe5LpXyPZ55ZI6rirLYVGVOcB1U+gTMIbRtHMI+us&#10;Asu0pxjiYtWCFX2tlBhaSioIymUOzDtwsBMNBD3NOUvbkWnzBSAB8E0oBWSzy8VJiEgulTZ3VPTI&#10;DgqsIG7HXXL/XhvPq2BiD9KCddVtx5ibqGa9YgrdE1t94jfxrbtQuIAHZoyjocCzBOh+7hYWm3e8&#10;gnhIbkjH/BgOYtwx3uNjOQ4js2PUGjL+idagfdBS6k+2VZdOEVdfPdajpXWpIbPJyYvYleq9EzPB&#10;abS1btRV4skxfvq0ydqdKLiZHPuOC/W0c+3tQ9Y+V5v2WlQ7oIgSvgdAz4JBK9Q3jAao/wXW/2+I&#10;ohixvzjQbJlkICVk3ATokcJEHa6sD1cIL2GrAhuM/HBlfJPZSNU1LZzkweLiNZTDunPM2Uc1Rgvy&#10;81f07DoEtvvqZsNxUg0F38lqxX21L7d8rPaTFJ3xl52Eyv5Aid7laSWerP6PKlfQ5GKeeE0G0fj6&#10;/UiS2ihiMV4JzkGdQnmofyBQKwiS/6peTlL/Z3r5Ce1/p17MdlLp03rxXd51hsPW+ZtoCtXa03Tf&#10;LlyrtzSDpvLc7SKL4RHx8IkRyJnEM2i4tqmmV2B1+MB4RNDze8at+xt3P+oZlsZc2FbjDz9R6c12&#10;vYXFfZ05qn62Bp6uflPlm6oeDHzFg0GoduswPL/auSckvG2BXA8ez4dzR7z9fws33wEAAP//AwBQ&#10;SwMEFAAGAAgAAAAhADiuoLbeAAAABQEAAA8AAABkcnMvZG93bnJldi54bWxMj0FLw0AQhe+C/2EZ&#10;oRdpNwYNbcym1JaCIAimBfE2zY5JaHY2ZLdp9Ne79aKXgcd7vPdNthxNKwbqXWNZwd0sAkFcWt1w&#10;pWC/207nIJxH1thaJgVf5GCZX19lmGp75jcaCl+JUMIuRQW1910qpStrMuhmtiMO3qftDfog+0rq&#10;Hs+h3LQyjqJEGmw4LNTY0bqm8licjAJdvfD+9um52Gw+htftdzJ/Z1kqNbkZV48gPI3+LwwX/IAO&#10;eWA62BNrJ1oF4RH/ey/effwA4qAgXiwSkHkm/9PnPwAAAP//AwBQSwECLQAUAAYACAAAACEAtoM4&#10;kv4AAADhAQAAEwAAAAAAAAAAAAAAAAAAAAAAW0NvbnRlbnRfVHlwZXNdLnhtbFBLAQItABQABgAI&#10;AAAAIQA4/SH/1gAAAJQBAAALAAAAAAAAAAAAAAAAAC8BAABfcmVscy8ucmVsc1BLAQItABQABgAI&#10;AAAAIQDNTH2v4QMAAHUMAAAOAAAAAAAAAAAAAAAAAC4CAABkcnMvZTJvRG9jLnhtbFBLAQItABQA&#10;BgAIAAAAIQA4rqC23gAAAAUBAAAPAAAAAAAAAAAAAAAAADsGAABkcnMvZG93bnJldi54bWxQSwUG&#10;AAAAAAQABADzAAAARgcAAAAA&#10;" o:allowincell="f">
                  <v:group id="Group 2" o:spid="_x0000_s1028"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rect id="Rectangle 3" o:spid="_x0000_s1029"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x2BwgAAANoAAAAPAAAAZHJzL2Rvd25yZXYueG1sRI9Ba4NA&#10;FITvgf6H5RVyS1Y9SLHZhCAtBAKB2orXh/uqEvetuBs1/74bCPQ4zMw3zO6wmF5MNLrOsoJ4G4Eg&#10;rq3uuFHw8/25eQPhPLLG3jIpuJODw/5ltcNM25m/aCp8IwKEXYYKWu+HTEpXt2TQbe1AHLxfOxr0&#10;QY6N1CPOAW56mURRKg12HBZaHChvqb4WN6PAX0rKkyWO3Lmsko9jXF3tXCm1fl2O7yA8Lf4//Gyf&#10;tIIUHlfCDZD7PwAAAP//AwBQSwECLQAUAAYACAAAACEA2+H2y+4AAACFAQAAEwAAAAAAAAAAAAAA&#10;AAAAAAAAW0NvbnRlbnRfVHlwZXNdLnhtbFBLAQItABQABgAIAAAAIQBa9CxbvwAAABUBAAALAAAA&#10;AAAAAAAAAAAAAB8BAABfcmVscy8ucmVsc1BLAQItABQABgAIAAAAIQAANx2BwgAAANoAAAAPAAAA&#10;AAAAAAAAAAAAAAcCAABkcnMvZG93bnJldi54bWxQSwUGAAAAAAMAAwC3AAAA9gIAAAAA&#10;" fillcolor="#00b0f0" strokecolor="#00b0f0" strokeweight=".25pt"/>
                    <v:shapetype id="_x0000_t32" coordsize="21600,21600" o:spt="32" o:oned="t" path="m,l21600,21600e" filled="f">
                      <v:path arrowok="t" fillok="f" o:connecttype="none"/>
                      <o:lock v:ext="edit" shapetype="t"/>
                    </v:shapetype>
                    <v:shape id="AutoShape 4" o:spid="_x0000_s1030"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1xxxQAAANoAAAAPAAAAZHJzL2Rvd25yZXYueG1sRI9La8JA&#10;FIX3Bf/DcIXumoldVEkzighii7jwgenyNnObBDN3ksw0xv76TqHg8nAeHyddDKYWPXWusqxgEsUg&#10;iHOrKy4UnI7rpxkI55E11pZJwY0cLOajhxQTba+8p/7gCxFG2CWooPS+SaR0eUkGXWQb4uB92c6g&#10;D7IrpO7wGsZNLZ/j+EUarDgQSmxoVVJ+OXybwK2zdjfxWdHOfjbneP2x3b/Tp1KP42H5CsLT4O/h&#10;//abVjCFvyvhBsj5LwAAAP//AwBQSwECLQAUAAYACAAAACEA2+H2y+4AAACFAQAAEwAAAAAAAAAA&#10;AAAAAAAAAAAAW0NvbnRlbnRfVHlwZXNdLnhtbFBLAQItABQABgAIAAAAIQBa9CxbvwAAABUBAAAL&#10;AAAAAAAAAAAAAAAAAB8BAABfcmVscy8ucmVsc1BLAQItABQABgAIAAAAIQD321xxxQAAANoAAAAP&#10;AAAAAAAAAAAAAAAAAAcCAABkcnMvZG93bnJldi54bWxQSwUGAAAAAAMAAwC3AAAA+QIAAAAA&#10;" strokecolor="black [3040]"/>
                  </v:group>
                  <v:rect id="Rectangle 5" o:spid="_x0000_s1031"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3RzwQAAANoAAAAPAAAAZHJzL2Rvd25yZXYueG1sRE/Pa8Iw&#10;FL4L+x/CG3jTdMqGdI0yBKUydlh1O782b22xeSlJbOt/vxwGO358v7PdZDoxkPOtZQVPywQEcWV1&#10;y7WCy/mw2IDwAVljZ5kU3MnDbvswyzDVduRPGopQixjCPkUFTQh9KqWvGjLol7YnjtyPdQZDhK6W&#10;2uEYw00nV0nyIg22HBsa7GnfUHUtbkbB97DRWObm4L6G9fH08Vzuj9d3peaP09sriEBT+Bf/uXOt&#10;IG6NV+INkNtfAAAA//8DAFBLAQItABQABgAIAAAAIQDb4fbL7gAAAIUBAAATAAAAAAAAAAAAAAAA&#10;AAAAAABbQ29udGVudF9UeXBlc10ueG1sUEsBAi0AFAAGAAgAAAAhAFr0LFu/AAAAFQEAAAsAAAAA&#10;AAAAAAAAAAAAHwEAAF9yZWxzLy5yZWxzUEsBAi0AFAAGAAgAAAAhAGJLdHPBAAAA2gAAAA8AAAAA&#10;AAAAAAAAAAAABwIAAGRycy9kb3ducmV2LnhtbFBLBQYAAAAAAwADALcAAAD1AgAAAAA=&#10;" stroked="f">
                    <v:textbox style="layout-flow:vertical" inset="0,0,0,0">
                      <w:txbxContent>
                        <w:p w14:paraId="62C4676B" w14:textId="52465FB9" w:rsidR="00FC13F6" w:rsidRPr="008D3B16" w:rsidRDefault="00FC13F6" w:rsidP="00FC13F6">
                          <w:pPr>
                            <w:pStyle w:val="Sinespaciado"/>
                            <w:jc w:val="right"/>
                            <w:rPr>
                              <w:color w:val="002060"/>
                            </w:rPr>
                          </w:pP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begin"/>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instrText>PAGE    \* MERGEFORMAT</w:instrText>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separate"/>
                          </w:r>
                          <w:r w:rsidR="00A8216A" w:rsidRPr="00A8216A">
                            <w:rPr>
                              <w:b/>
                              <w:bCs/>
                              <w:noProof/>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w:t>
                          </w:r>
                          <w:r w:rsidRPr="00513FD2">
                            <w:rPr>
                              <w:b/>
                              <w:bCs/>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end"/>
                          </w:r>
                        </w:p>
                        <w:p w14:paraId="23C06AB6" w14:textId="77777777" w:rsidR="004D258E" w:rsidRPr="004D258E" w:rsidRDefault="004D258E">
                          <w:pPr>
                            <w:pStyle w:val="Sinespaciado"/>
                            <w:jc w:val="right"/>
                            <w:rPr>
                              <w:color w:val="000000" w:themeColor="text1"/>
                            </w:rPr>
                          </w:pP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023EC" w14:textId="77777777" w:rsidR="00397B63" w:rsidRDefault="00397B63" w:rsidP="000F1717">
      <w:r>
        <w:separator/>
      </w:r>
    </w:p>
  </w:footnote>
  <w:footnote w:type="continuationSeparator" w:id="0">
    <w:p w14:paraId="292ADAF9" w14:textId="77777777" w:rsidR="00397B63" w:rsidRDefault="00397B63" w:rsidP="000F17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3055F3"/>
    <w:multiLevelType w:val="hybridMultilevel"/>
    <w:tmpl w:val="3CB660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426F4D38"/>
    <w:multiLevelType w:val="hybridMultilevel"/>
    <w:tmpl w:val="370418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717"/>
    <w:rsid w:val="00005CC7"/>
    <w:rsid w:val="0001790B"/>
    <w:rsid w:val="00026F13"/>
    <w:rsid w:val="000317B3"/>
    <w:rsid w:val="00055DF7"/>
    <w:rsid w:val="00055F2C"/>
    <w:rsid w:val="0009297A"/>
    <w:rsid w:val="0009458D"/>
    <w:rsid w:val="000A1D41"/>
    <w:rsid w:val="000A2ABE"/>
    <w:rsid w:val="000C6573"/>
    <w:rsid w:val="000C667E"/>
    <w:rsid w:val="000D674B"/>
    <w:rsid w:val="000D7B45"/>
    <w:rsid w:val="000E2A92"/>
    <w:rsid w:val="000F1717"/>
    <w:rsid w:val="000F206B"/>
    <w:rsid w:val="00101BD6"/>
    <w:rsid w:val="00121CD5"/>
    <w:rsid w:val="00131CF7"/>
    <w:rsid w:val="00134552"/>
    <w:rsid w:val="00141228"/>
    <w:rsid w:val="00151E8A"/>
    <w:rsid w:val="00171685"/>
    <w:rsid w:val="00191770"/>
    <w:rsid w:val="00192D06"/>
    <w:rsid w:val="00196C66"/>
    <w:rsid w:val="001A0821"/>
    <w:rsid w:val="001A19CF"/>
    <w:rsid w:val="001C57FB"/>
    <w:rsid w:val="001C7BAA"/>
    <w:rsid w:val="001F56D2"/>
    <w:rsid w:val="001F6FB2"/>
    <w:rsid w:val="00210F9E"/>
    <w:rsid w:val="00223418"/>
    <w:rsid w:val="00230D4A"/>
    <w:rsid w:val="00252761"/>
    <w:rsid w:val="002631FD"/>
    <w:rsid w:val="00290D5A"/>
    <w:rsid w:val="002931FC"/>
    <w:rsid w:val="002A475B"/>
    <w:rsid w:val="002C1B00"/>
    <w:rsid w:val="002C56F3"/>
    <w:rsid w:val="002E1316"/>
    <w:rsid w:val="002F0B3B"/>
    <w:rsid w:val="002F0BD3"/>
    <w:rsid w:val="00305B9E"/>
    <w:rsid w:val="0033524E"/>
    <w:rsid w:val="0035126B"/>
    <w:rsid w:val="00371677"/>
    <w:rsid w:val="00397B63"/>
    <w:rsid w:val="003A634D"/>
    <w:rsid w:val="003B6C08"/>
    <w:rsid w:val="003C0C16"/>
    <w:rsid w:val="003E4E3D"/>
    <w:rsid w:val="003F064C"/>
    <w:rsid w:val="003F7670"/>
    <w:rsid w:val="00402873"/>
    <w:rsid w:val="004477FE"/>
    <w:rsid w:val="00462867"/>
    <w:rsid w:val="00466B52"/>
    <w:rsid w:val="004D17A6"/>
    <w:rsid w:val="004D258E"/>
    <w:rsid w:val="004F2EB5"/>
    <w:rsid w:val="004F6E44"/>
    <w:rsid w:val="00513FD2"/>
    <w:rsid w:val="0051452C"/>
    <w:rsid w:val="00530E49"/>
    <w:rsid w:val="0053633B"/>
    <w:rsid w:val="00551DDB"/>
    <w:rsid w:val="005523BE"/>
    <w:rsid w:val="00553D1D"/>
    <w:rsid w:val="005707D4"/>
    <w:rsid w:val="00584E01"/>
    <w:rsid w:val="005866DB"/>
    <w:rsid w:val="0059126D"/>
    <w:rsid w:val="00595F2B"/>
    <w:rsid w:val="005A6D85"/>
    <w:rsid w:val="005C1125"/>
    <w:rsid w:val="005E3E70"/>
    <w:rsid w:val="00613015"/>
    <w:rsid w:val="006159F8"/>
    <w:rsid w:val="006202B9"/>
    <w:rsid w:val="006211CC"/>
    <w:rsid w:val="006212C4"/>
    <w:rsid w:val="006267C4"/>
    <w:rsid w:val="006447F8"/>
    <w:rsid w:val="00651AB8"/>
    <w:rsid w:val="00654C80"/>
    <w:rsid w:val="00660B37"/>
    <w:rsid w:val="00662CBC"/>
    <w:rsid w:val="00664CF3"/>
    <w:rsid w:val="0066664D"/>
    <w:rsid w:val="006741D3"/>
    <w:rsid w:val="00681BB5"/>
    <w:rsid w:val="00692917"/>
    <w:rsid w:val="00693F4A"/>
    <w:rsid w:val="00697100"/>
    <w:rsid w:val="006A5D4E"/>
    <w:rsid w:val="006C2F99"/>
    <w:rsid w:val="006E2F5F"/>
    <w:rsid w:val="006E6F66"/>
    <w:rsid w:val="006F0CFC"/>
    <w:rsid w:val="00704B33"/>
    <w:rsid w:val="00765D91"/>
    <w:rsid w:val="00776B1D"/>
    <w:rsid w:val="0078323A"/>
    <w:rsid w:val="00796D6B"/>
    <w:rsid w:val="007B0D6F"/>
    <w:rsid w:val="007D0E7E"/>
    <w:rsid w:val="007D1C70"/>
    <w:rsid w:val="008017C7"/>
    <w:rsid w:val="008033C6"/>
    <w:rsid w:val="00805911"/>
    <w:rsid w:val="0080604D"/>
    <w:rsid w:val="00834D1B"/>
    <w:rsid w:val="00844814"/>
    <w:rsid w:val="0086207D"/>
    <w:rsid w:val="0087303F"/>
    <w:rsid w:val="00876D5E"/>
    <w:rsid w:val="0087736A"/>
    <w:rsid w:val="008808AA"/>
    <w:rsid w:val="00882C52"/>
    <w:rsid w:val="008842A3"/>
    <w:rsid w:val="00893780"/>
    <w:rsid w:val="008A3331"/>
    <w:rsid w:val="008B588C"/>
    <w:rsid w:val="008C4706"/>
    <w:rsid w:val="008D3B16"/>
    <w:rsid w:val="008D5270"/>
    <w:rsid w:val="0091393C"/>
    <w:rsid w:val="009203D9"/>
    <w:rsid w:val="009212C0"/>
    <w:rsid w:val="00930703"/>
    <w:rsid w:val="009311B0"/>
    <w:rsid w:val="0094381B"/>
    <w:rsid w:val="00950A7A"/>
    <w:rsid w:val="00980C46"/>
    <w:rsid w:val="00981E76"/>
    <w:rsid w:val="009851E7"/>
    <w:rsid w:val="009919EF"/>
    <w:rsid w:val="009C3927"/>
    <w:rsid w:val="009C4131"/>
    <w:rsid w:val="009C6C24"/>
    <w:rsid w:val="009D141C"/>
    <w:rsid w:val="009F69F3"/>
    <w:rsid w:val="00A02183"/>
    <w:rsid w:val="00A134A4"/>
    <w:rsid w:val="00A158E7"/>
    <w:rsid w:val="00A27CA0"/>
    <w:rsid w:val="00A465B0"/>
    <w:rsid w:val="00A5613C"/>
    <w:rsid w:val="00A76588"/>
    <w:rsid w:val="00A8216A"/>
    <w:rsid w:val="00A867D9"/>
    <w:rsid w:val="00AA37EE"/>
    <w:rsid w:val="00AB2DA0"/>
    <w:rsid w:val="00AF7B0D"/>
    <w:rsid w:val="00B029B4"/>
    <w:rsid w:val="00B034E7"/>
    <w:rsid w:val="00B048BC"/>
    <w:rsid w:val="00B20A36"/>
    <w:rsid w:val="00B42012"/>
    <w:rsid w:val="00B43E52"/>
    <w:rsid w:val="00B70051"/>
    <w:rsid w:val="00B83336"/>
    <w:rsid w:val="00B92034"/>
    <w:rsid w:val="00BB6A6A"/>
    <w:rsid w:val="00BB73DE"/>
    <w:rsid w:val="00BD1A99"/>
    <w:rsid w:val="00C03A0F"/>
    <w:rsid w:val="00C21709"/>
    <w:rsid w:val="00C21750"/>
    <w:rsid w:val="00C25985"/>
    <w:rsid w:val="00C33F30"/>
    <w:rsid w:val="00C40102"/>
    <w:rsid w:val="00C47E10"/>
    <w:rsid w:val="00C51E35"/>
    <w:rsid w:val="00C606EC"/>
    <w:rsid w:val="00C82437"/>
    <w:rsid w:val="00C83FAF"/>
    <w:rsid w:val="00C851A9"/>
    <w:rsid w:val="00CE05FE"/>
    <w:rsid w:val="00CE0B8A"/>
    <w:rsid w:val="00D21129"/>
    <w:rsid w:val="00D378AD"/>
    <w:rsid w:val="00D430D4"/>
    <w:rsid w:val="00D4490A"/>
    <w:rsid w:val="00D61105"/>
    <w:rsid w:val="00D67AEC"/>
    <w:rsid w:val="00D761AF"/>
    <w:rsid w:val="00DC5F03"/>
    <w:rsid w:val="00DE73AE"/>
    <w:rsid w:val="00DE7F13"/>
    <w:rsid w:val="00DF05A4"/>
    <w:rsid w:val="00DF4799"/>
    <w:rsid w:val="00DF55BC"/>
    <w:rsid w:val="00E153D2"/>
    <w:rsid w:val="00E2612B"/>
    <w:rsid w:val="00E26819"/>
    <w:rsid w:val="00E35927"/>
    <w:rsid w:val="00E368D2"/>
    <w:rsid w:val="00E53ABB"/>
    <w:rsid w:val="00E647EB"/>
    <w:rsid w:val="00E86ADF"/>
    <w:rsid w:val="00E921C2"/>
    <w:rsid w:val="00EA3576"/>
    <w:rsid w:val="00EA7AA4"/>
    <w:rsid w:val="00EC5862"/>
    <w:rsid w:val="00ED08BE"/>
    <w:rsid w:val="00F07B3A"/>
    <w:rsid w:val="00F16E44"/>
    <w:rsid w:val="00F17E9B"/>
    <w:rsid w:val="00F20985"/>
    <w:rsid w:val="00F2224A"/>
    <w:rsid w:val="00F27895"/>
    <w:rsid w:val="00F327AF"/>
    <w:rsid w:val="00F43E2C"/>
    <w:rsid w:val="00F45AEE"/>
    <w:rsid w:val="00F54C1D"/>
    <w:rsid w:val="00F605FA"/>
    <w:rsid w:val="00F85CB4"/>
    <w:rsid w:val="00F9733D"/>
    <w:rsid w:val="00FC13F6"/>
    <w:rsid w:val="00FC55B6"/>
    <w:rsid w:val="00FC6FDB"/>
    <w:rsid w:val="00FE1603"/>
    <w:rsid w:val="00FF18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D8E16"/>
  <w15:docId w15:val="{45C8D7FA-1DD8-46F2-84D4-69465FE88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D4A"/>
    <w:pPr>
      <w:suppressAutoHyphens/>
      <w:spacing w:after="0" w:line="240" w:lineRule="auto"/>
    </w:pPr>
    <w:rPr>
      <w:rFonts w:ascii="Times New Roman" w:eastAsia="Times New Roman" w:hAnsi="Times New Roman" w:cs="Times New Roman"/>
      <w:sz w:val="24"/>
      <w:szCs w:val="24"/>
      <w:lang w:eastAsia="ar-SA"/>
    </w:rPr>
  </w:style>
  <w:style w:type="paragraph" w:styleId="Ttulo1">
    <w:name w:val="heading 1"/>
    <w:basedOn w:val="Normal"/>
    <w:next w:val="Normal"/>
    <w:link w:val="Ttulo1Car"/>
    <w:uiPriority w:val="9"/>
    <w:qFormat/>
    <w:rsid w:val="008808A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9710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1717"/>
    <w:pPr>
      <w:tabs>
        <w:tab w:val="center" w:pos="4252"/>
        <w:tab w:val="right" w:pos="8504"/>
      </w:tabs>
      <w:suppressAutoHyphens w:val="0"/>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0F1717"/>
  </w:style>
  <w:style w:type="paragraph" w:styleId="Piedepgina">
    <w:name w:val="footer"/>
    <w:basedOn w:val="Normal"/>
    <w:link w:val="PiedepginaCar"/>
    <w:unhideWhenUsed/>
    <w:rsid w:val="000F1717"/>
    <w:pPr>
      <w:tabs>
        <w:tab w:val="center" w:pos="4252"/>
        <w:tab w:val="right" w:pos="8504"/>
      </w:tabs>
      <w:suppressAutoHyphens w:val="0"/>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0F1717"/>
  </w:style>
  <w:style w:type="paragraph" w:styleId="Textodeglobo">
    <w:name w:val="Balloon Text"/>
    <w:basedOn w:val="Normal"/>
    <w:link w:val="TextodegloboCar"/>
    <w:uiPriority w:val="99"/>
    <w:semiHidden/>
    <w:unhideWhenUsed/>
    <w:rsid w:val="000F1717"/>
    <w:rPr>
      <w:rFonts w:ascii="Tahoma" w:hAnsi="Tahoma" w:cs="Tahoma"/>
      <w:sz w:val="16"/>
      <w:szCs w:val="16"/>
    </w:rPr>
  </w:style>
  <w:style w:type="character" w:customStyle="1" w:styleId="TextodegloboCar">
    <w:name w:val="Texto de globo Car"/>
    <w:basedOn w:val="Fuentedeprrafopredeter"/>
    <w:link w:val="Textodeglobo"/>
    <w:uiPriority w:val="99"/>
    <w:semiHidden/>
    <w:rsid w:val="000F1717"/>
    <w:rPr>
      <w:rFonts w:ascii="Tahoma" w:hAnsi="Tahoma" w:cs="Tahoma"/>
      <w:sz w:val="16"/>
      <w:szCs w:val="16"/>
    </w:rPr>
  </w:style>
  <w:style w:type="paragraph" w:styleId="Sinespaciado">
    <w:name w:val="No Spacing"/>
    <w:link w:val="SinespaciadoCar"/>
    <w:uiPriority w:val="1"/>
    <w:qFormat/>
    <w:rsid w:val="000F171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F1717"/>
    <w:rPr>
      <w:rFonts w:eastAsiaTheme="minorEastAsia"/>
      <w:lang w:eastAsia="es-ES"/>
    </w:rPr>
  </w:style>
  <w:style w:type="character" w:customStyle="1" w:styleId="Ttulo1Car">
    <w:name w:val="Título 1 Car"/>
    <w:basedOn w:val="Fuentedeprrafopredeter"/>
    <w:link w:val="Ttulo1"/>
    <w:uiPriority w:val="9"/>
    <w:rsid w:val="008808AA"/>
    <w:rPr>
      <w:rFonts w:asciiTheme="majorHAnsi" w:eastAsiaTheme="majorEastAsia" w:hAnsiTheme="majorHAnsi" w:cstheme="majorBidi"/>
      <w:color w:val="365F91" w:themeColor="accent1" w:themeShade="BF"/>
      <w:sz w:val="32"/>
      <w:szCs w:val="32"/>
      <w:lang w:eastAsia="ar-SA"/>
    </w:rPr>
  </w:style>
  <w:style w:type="paragraph" w:styleId="TtuloTDC">
    <w:name w:val="TOC Heading"/>
    <w:basedOn w:val="Ttulo1"/>
    <w:next w:val="Normal"/>
    <w:uiPriority w:val="39"/>
    <w:unhideWhenUsed/>
    <w:qFormat/>
    <w:rsid w:val="00697100"/>
    <w:pPr>
      <w:suppressAutoHyphens w:val="0"/>
      <w:spacing w:line="259" w:lineRule="auto"/>
      <w:outlineLvl w:val="9"/>
    </w:pPr>
    <w:rPr>
      <w:lang w:val="es-EC" w:eastAsia="es-EC"/>
    </w:rPr>
  </w:style>
  <w:style w:type="paragraph" w:styleId="TDC1">
    <w:name w:val="toc 1"/>
    <w:basedOn w:val="Normal"/>
    <w:next w:val="Normal"/>
    <w:autoRedefine/>
    <w:uiPriority w:val="39"/>
    <w:unhideWhenUsed/>
    <w:rsid w:val="00697100"/>
    <w:pPr>
      <w:spacing w:after="100"/>
    </w:pPr>
  </w:style>
  <w:style w:type="character" w:styleId="Hipervnculo">
    <w:name w:val="Hyperlink"/>
    <w:basedOn w:val="Fuentedeprrafopredeter"/>
    <w:uiPriority w:val="99"/>
    <w:unhideWhenUsed/>
    <w:rsid w:val="00697100"/>
    <w:rPr>
      <w:color w:val="0000FF" w:themeColor="hyperlink"/>
      <w:u w:val="single"/>
    </w:rPr>
  </w:style>
  <w:style w:type="character" w:customStyle="1" w:styleId="Ttulo2Car">
    <w:name w:val="Título 2 Car"/>
    <w:basedOn w:val="Fuentedeprrafopredeter"/>
    <w:link w:val="Ttulo2"/>
    <w:uiPriority w:val="9"/>
    <w:rsid w:val="00697100"/>
    <w:rPr>
      <w:rFonts w:asciiTheme="majorHAnsi" w:eastAsiaTheme="majorEastAsia" w:hAnsiTheme="majorHAnsi" w:cstheme="majorBidi"/>
      <w:color w:val="365F91" w:themeColor="accent1" w:themeShade="BF"/>
      <w:sz w:val="26"/>
      <w:szCs w:val="26"/>
      <w:lang w:eastAsia="ar-SA"/>
    </w:rPr>
  </w:style>
  <w:style w:type="paragraph" w:styleId="TDC2">
    <w:name w:val="toc 2"/>
    <w:basedOn w:val="Normal"/>
    <w:next w:val="Normal"/>
    <w:autoRedefine/>
    <w:uiPriority w:val="39"/>
    <w:unhideWhenUsed/>
    <w:rsid w:val="00697100"/>
    <w:pPr>
      <w:spacing w:after="100"/>
      <w:ind w:left="240"/>
    </w:pPr>
  </w:style>
  <w:style w:type="paragraph" w:styleId="Prrafodelista">
    <w:name w:val="List Paragraph"/>
    <w:basedOn w:val="Normal"/>
    <w:uiPriority w:val="34"/>
    <w:qFormat/>
    <w:rsid w:val="00252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C3E34DB-0F89-4BF7-B123-BFEB8686F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6</Pages>
  <Words>1989</Words>
  <Characters>10943</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Fernando Aguas</dc:creator>
  <cp:lastModifiedBy>Marco Ayala</cp:lastModifiedBy>
  <cp:revision>25</cp:revision>
  <dcterms:created xsi:type="dcterms:W3CDTF">2020-04-05T20:04:00Z</dcterms:created>
  <dcterms:modified xsi:type="dcterms:W3CDTF">2021-01-11T01:05:00Z</dcterms:modified>
</cp:coreProperties>
</file>