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Fura-2-measured SOCE amplitude decreased from 1.542 ± 0.282 to 0.245 ± 0.083 Δ(F340/F380) (p = 0.0115; n = 3). The ER Ca²⁺ release comparison was inconclusive (p = 0.299).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measured 72 h after transduction; the day-5 endpoint described above applied to RNA collection from the separate RT-qPCR cultures.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added to a final concentration of 1.5 mM and the subsequent rise was recorded as store-operated Ca²⁺ entry (SOCE), following the established depletion–readdition paradigm. Both phases were quantified as Δ(F340/F380) relative to the respective preceding baseline (n = 3).</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allocated to 96-well plates, and cellular metabolic activity was assessed 48 h after seeding with the WST-1 assay (Premix WST-1, Takara Bio, cat. no. MK400). Cells were seeded at 10,000 per well in 100 µL in 96-well plates;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For the available 48-h data,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the two Fura-2 comparisons used two-tailed Student’s t-tests (GraphPad Prism 10). WST-1 wells were summarised descriptively without an inferential test. Significance was set at adjusted p &lt; 0.05 for the four-target RT-qPCR family and p &lt; 0.05 for the other inferential analyses.</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rPr>
          <w:b w:val="1"/>
        </w:rPr>
        <w:t xml:space="preserve">3.1 TDP-43 knockdown reduces SOCE despite increased transcript levels of SOCE components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(C) WST-1 metabolic signal at 48 h (n = 4; descriptive summary only). Bars represent means ± SEM; dots are individual measurements.</w:t>
      </w:r>
    </w:p>
    <w:p>
      <w:pPr>
        <w:pStyle w:val="BodyText"/>
        <w:jc w:val="both"/>
      </w:pPr>
      <w:r>
        <w:t xml:space="preserve">Functionally, however, the SOCE amplitude decreased markedly (Figure 2). The ER Ca²⁺-release means were 0.268 ± 0.042 and 0.180 ± 0.061 Δ(F340/F380) in the control and shTDP-43 groups, respectively (p = 0.299; two-tailed Student’s t-test). The Ca²⁺-readdition amplitudes were 1.542 ± 0.282 and 0.245 ± 0.083, respectively (p = 0.0115; two-tailed Student’s t-test; n = 3). At 48 h, the WST-1 signal was 61.5 ± 0.8% of control, a 38.5% decrease (n = 4).</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Representative traces from non-targeting shRNA control and shTDP-43 cells. CPA (10 µM) and CaCl₂ (1.5 mM) additions are indicated. (C) ER Ca²⁺ release after CPA (p = 0.299). (D) Ca²⁺-readdition amplitude (p = 0.0115). Panels C and D show individual measurements and mean ± SEM (n = 3; two-tailed Student’s t-tests).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4).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2,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multiple sclerosis donors versus five control donors, δ = −0.771, uncorrected p = 0.030). In the full GSE138614 sample-level comparison, regression of TRPC1 on MBP, PLP1 and GFAP attenuated the unadjusted difference from δ = −0.562 to an adjusted effect of δ = −0.418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data therefore do not support simple loss of the core SOCE machinery. They instead point to altered channel composition, feedback inhibition, ER refilling and cellular bioenergetics as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therefore contribute, but it is unlikely to account on its own for the magnitude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localization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The discordance between a larger transcript pool and lower entry therefore favours a composition or regulatory mechanism over simple transcript insufficiency.</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present result establishes a reduction in SOCE associated with TDP-43 loss in SH-SY5Y cells and complements, rather than reproduces, the SOD1 astrocyte phenotype.</w:t>
      </w:r>
    </w:p>
    <w:p>
      <w:pPr>
        <w:pStyle w:val="BodyText"/>
        <w:jc w:val="both"/>
      </w:pPr>
      <w:r>
        <w:rPr>
          <w:b/>
        </w:rPr>
        <w:t xml:space="preserve">Metabolic and organelle coupling. </w:t>
      </w:r>
      <w:r>
        <w:t xml:space="preserve">The 48-h WST-1 signal was 38.5% lower after knockdown. The approximately 84% reduction in SOCE amplitude was more than twice this proportional change, arguing against simple scaling of the calcium phenotype by the WST-1 signal, although the assays were performed in separate preparations. This agrees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t xml:space="preserve">Relevance to disease tissue. </w:t>
      </w:r>
      <w:r>
        <w:rPr>
          <w:i/>
          <w:iCs/>
        </w:rPr>
        <w:t xml:space="preserve">TRPC1</w:t>
      </w:r>
      <w:r>
        <w:t xml:space="preserve">, </w:t>
      </w:r>
      <w:r>
        <w:rPr>
          <w:i/>
          <w:iCs/>
        </w:rPr>
        <w:t xml:space="preserve">SARAF</w:t>
      </w:r>
      <w:r>
        <w:t xml:space="preserve"> and </w:t>
      </w:r>
      <w:r>
        <w:rPr>
          <w:i/>
          <w:iCs/>
        </w:rPr>
        <w:t xml:space="preserve">CBARP</w:t>
      </w:r>
      <w:r>
        <w:t xml:space="preserve"> differed between ALS and non-neurological control tissue in several regions, but the tissue pattern did not reproduce the cell model uniformly. </w:t>
      </w:r>
      <w:r>
        <w:rPr>
          <w:i/>
          <w:iCs/>
        </w:rPr>
        <w:t xml:space="preserve">TRPC1</w:t>
      </w:r>
      <w:r>
        <w:t xml:space="preserve"> increased in several cortical regions, remained unchanged in spinal cord and decreased in the neurological comparison cohorts.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v1.0.0 at https://github.com/elmasnuryilmaz/tdp43-soce-manuscript/releases/tag/v1.0.0.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w:t>
      </w:r>
    </w:p>
    <w:bookmarkEnd w:id="45"/>
    <w:bookmarkStart w:id="46" w:name="tables"/>
    <w:p>
      <w:pPr>
        <w:pStyle w:val="Heading2"/>
        <w:suppressLineNumbers/>
        <w:rPr>
          <w:b w:val="1"/>
        </w:rPr>
        <w:jc w:val="left"/>
      </w:pPr>
      <w:r>
        <w:rPr>
          <w:b w:val="1"/>
        </w:rPr>
        <w:t xml:space="preserve">Tables</w:t>
      </w:r>
    </w:p>
    <w:p>
      <w:pPr>
        <w:pStyle w:val="FirstParagraph"/>
        <w:keepNext/>
        <w:suppressLineNumbers/>
        <w:spacing w:before="0" w:after="120" w:line="240" w:lineRule="auto"/>
        <w:jc w:val="both"/>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8"/>
                <w:szCs w:val="18"/>
              </w:rPr>
            </w:pPr>
            <w:r>
              <w:rPr>
                <w:sz w:val="18"/>
                <w:szCs w:val="18"/>
              </w:rPr>
              <w:t xml:space="preserve">Family</w:t>
            </w:r>
          </w:p>
        </w:tc>
        <w:tc>
          <w:tcPr>
            <w:tcW w:w="1210" w:type="dxa"/>
          </w:tcPr>
          <w:p>
            <w:pPr>
              <w:pStyle w:val="Compact"/>
              <w:suppressLineNumbers/>
              <w:spacing w:before="0" w:after="0" w:line="240" w:lineRule="auto"/>
              <w:jc w:val="left"/>
              <w:rPr>
                <w:sz w:val="18"/>
                <w:szCs w:val="18"/>
              </w:rPr>
            </w:pPr>
            <w:r>
              <w:rPr>
                <w:sz w:val="18"/>
                <w:szCs w:val="18"/>
              </w:rPr>
              <w:t xml:space="preserve">Gene</w:t>
            </w:r>
          </w:p>
        </w:tc>
        <w:tc>
          <w:tcPr>
            <w:tcW w:w="1282" w:type="dxa"/>
          </w:tcPr>
          <w:p>
            <w:pPr>
              <w:pStyle w:val="Compact"/>
              <w:suppressLineNumbers/>
              <w:spacing w:before="0" w:after="0" w:line="240" w:lineRule="auto"/>
              <w:jc w:val="right"/>
              <w:rPr>
                <w:sz w:val="18"/>
                <w:szCs w:val="18"/>
              </w:rPr>
            </w:pPr>
            <w:r>
              <w:rPr>
                <w:sz w:val="18"/>
                <w:szCs w:val="18"/>
              </w:rPr>
              <w:t xml:space="preserve">TPM, control</w:t>
            </w:r>
          </w:p>
        </w:tc>
        <w:tc>
          <w:tcPr>
            <w:tcW w:w="1353" w:type="dxa"/>
          </w:tcPr>
          <w:p>
            <w:pPr>
              <w:pStyle w:val="Compact"/>
              <w:suppressLineNumbers/>
              <w:spacing w:before="0" w:after="0" w:line="240" w:lineRule="auto"/>
              <w:jc w:val="right"/>
              <w:rPr>
                <w:sz w:val="18"/>
                <w:szCs w:val="18"/>
              </w:rPr>
            </w:pPr>
            <w:r>
              <w:rPr>
                <w:sz w:val="18"/>
                <w:szCs w:val="18"/>
              </w:rPr>
              <w:t xml:space="preserve">TPM, knockdown</w:t>
            </w:r>
          </w:p>
        </w:tc>
        <w:tc>
          <w:tcPr>
            <w:tcW w:w="1282" w:type="dxa"/>
          </w:tcPr>
          <w:p>
            <w:pPr>
              <w:pStyle w:val="Compact"/>
              <w:suppressLineNumbers/>
              <w:spacing w:before="0" w:after="0" w:line="240" w:lineRule="auto"/>
              <w:jc w:val="right"/>
              <w:rPr>
                <w:sz w:val="18"/>
                <w:szCs w:val="18"/>
              </w:rPr>
            </w:pPr>
            <w:r>
              <w:rPr>
                <w:sz w:val="18"/>
                <w:szCs w:val="18"/>
              </w:rPr>
              <w:t xml:space="preserve">Adjusted TPM, control</w:t>
            </w:r>
          </w:p>
        </w:tc>
        <w:tc>
          <w:tcPr>
            <w:tcW w:w="1353" w:type="dxa"/>
          </w:tcPr>
          <w:p>
            <w:pPr>
              <w:pStyle w:val="Compact"/>
              <w:suppressLineNumbers/>
              <w:spacing w:before="0" w:after="0" w:line="240" w:lineRule="auto"/>
              <w:jc w:val="right"/>
              <w:rPr>
                <w:sz w:val="18"/>
                <w:szCs w:val="18"/>
              </w:rPr>
            </w:pPr>
            <w:r>
              <w:rPr>
                <w:sz w:val="18"/>
                <w:szCs w:val="18"/>
              </w:rPr>
              <w:t xml:space="preserve">Adjusted TPM, knockdown</w:t>
            </w:r>
          </w:p>
        </w:tc>
        <w:tc>
          <w:tcPr>
            <w:tcW w:w="1496" w:type="dxa"/>
          </w:tcPr>
          <w:p>
            <w:pPr>
              <w:pStyle w:val="Compact"/>
              <w:suppressLineNumbers/>
              <w:spacing w:before="0" w:after="0" w:line="240" w:lineRule="auto"/>
              <w:jc w:val="right"/>
              <w:rPr>
                <w:sz w:val="18"/>
                <w:szCs w:val="18"/>
              </w:rPr>
            </w:pPr>
            <w:r>
              <w:rPr>
                <w:sz w:val="18"/>
                <w:szCs w:val="18"/>
              </w:rPr>
              <w:t xml:space="preserve">Share of family, control (%)</w:t>
            </w:r>
          </w:p>
        </w:tc>
        <w:tc>
          <w:tcPr>
            <w:tcW w:w="1140" w:type="dxa"/>
          </w:tcPr>
          <w:p>
            <w:pPr>
              <w:pStyle w:val="Compact"/>
              <w:suppressLineNumbers/>
              <w:spacing w:before="0" w:after="0" w:line="240" w:lineRule="auto"/>
              <w:jc w:val="right"/>
              <w:rPr>
                <w:sz w:val="18"/>
                <w:szCs w:val="18"/>
              </w:rPr>
            </w:pPr>
            <w:r>
              <w:rPr>
                <w:sz w:val="18"/>
                <w:szCs w:val="18"/>
              </w:rPr>
              <w:t xml:space="preserve">Adjusted change (%)</w:t>
            </w:r>
          </w:p>
        </w:tc>
        <w:tc>
          <w:tcPr>
            <w:tcW w:w="854" w:type="dxa"/>
          </w:tcPr>
          <w:p>
            <w:pPr>
              <w:pStyle w:val="Compact"/>
              <w:suppressLineNumbers/>
              <w:spacing w:before="0" w:after="0" w:line="240" w:lineRule="auto"/>
              <w:jc w:val="right"/>
              <w:rPr>
                <w:sz w:val="18"/>
                <w:szCs w:val="18"/>
              </w:rPr>
            </w:pPr>
            <w:r>
              <w:rPr>
                <w:sz w:val="18"/>
                <w:szCs w:val="18"/>
              </w:rPr>
              <w:t xml:space="preserve">log2FC</w:t>
            </w:r>
          </w:p>
        </w:tc>
        <w:tc>
          <w:tcPr>
            <w:tcW w:w="1210" w:type="dxa"/>
          </w:tcPr>
          <w:p>
            <w:pPr>
              <w:pStyle w:val="Compact"/>
              <w:suppressLineNumbers/>
              <w:spacing w:before="0" w:after="0" w:line="240" w:lineRule="auto"/>
              <w:jc w:val="right"/>
              <w:rPr>
                <w:sz w:val="18"/>
                <w:szCs w:val="18"/>
              </w:rPr>
            </w:pPr>
            <w:r>
              <w:rPr>
                <w:sz w:val="18"/>
                <w:szCs w:val="18"/>
              </w:rPr>
              <w:t xml:space="preserve">p_adj</w:t>
            </w:r>
          </w:p>
        </w:tc>
      </w:tr>
      <w:tr>
        <w:tc>
          <w:tcPr>
            <w:tcW w:w="2778" w:type="dxa"/>
          </w:tcPr>
          <w:p>
            <w:pPr>
              <w:pStyle w:val="Compact"/>
              <w:suppressLineNumbers/>
              <w:spacing w:before="0" w:after="0" w:line="240" w:lineRule="auto"/>
              <w:jc w:val="left"/>
              <w:rPr>
                <w:sz w:val="18"/>
                <w:szCs w:val="18"/>
              </w:rPr>
            </w:pPr>
            <w:r>
              <w:rPr>
                <w:sz w:val="18"/>
                <w:szCs w:val="18"/>
              </w:rPr>
              <w:t xml:space="preserve">STIM (ER Ca²⁺ sensor)</w:t>
            </w:r>
          </w:p>
        </w:tc>
        <w:tc>
          <w:tcPr>
            <w:tcW w:w="1210" w:type="dxa"/>
          </w:tcPr>
          <w:p>
            <w:pPr>
              <w:pStyle w:val="Compact"/>
              <w:suppressLineNumbers/>
              <w:spacing w:before="0" w:after="0" w:line="240" w:lineRule="auto"/>
              <w:jc w:val="left"/>
              <w:rPr>
                <w:sz w:val="18"/>
                <w:szCs w:val="18"/>
              </w:rPr>
            </w:pPr>
            <w:r>
              <w:rPr>
                <w:b/>
                <w:bCs/>
                <w:i/>
                <w:iCs/>
                <w:sz w:val="18"/>
                <w:szCs w:val="18"/>
              </w:rPr>
              <w:t xml:space="preserve">STIM1</w:t>
            </w:r>
          </w:p>
        </w:tc>
        <w:tc>
          <w:tcPr>
            <w:tcW w:w="1282" w:type="dxa"/>
          </w:tcPr>
          <w:p>
            <w:pPr>
              <w:pStyle w:val="Compact"/>
              <w:suppressLineNumbers/>
              <w:spacing w:before="0" w:after="0" w:line="240" w:lineRule="auto"/>
              <w:jc w:val="right"/>
              <w:rPr>
                <w:sz w:val="18"/>
                <w:szCs w:val="18"/>
              </w:rPr>
            </w:pPr>
            <w:r>
              <w:rPr>
                <w:sz w:val="18"/>
                <w:szCs w:val="18"/>
              </w:rPr>
              <w:t xml:space="preserve">35.46</w:t>
            </w:r>
          </w:p>
        </w:tc>
        <w:tc>
          <w:tcPr>
            <w:tcW w:w="1353" w:type="dxa"/>
          </w:tcPr>
          <w:p>
            <w:pPr>
              <w:pStyle w:val="Compact"/>
              <w:suppressLineNumbers/>
              <w:spacing w:before="0" w:after="0" w:line="240" w:lineRule="auto"/>
              <w:jc w:val="right"/>
              <w:rPr>
                <w:sz w:val="18"/>
                <w:szCs w:val="18"/>
              </w:rPr>
            </w:pPr>
            <w:r>
              <w:rPr>
                <w:sz w:val="18"/>
                <w:szCs w:val="18"/>
              </w:rPr>
              <w:t xml:space="preserve">50.54</w:t>
            </w:r>
          </w:p>
        </w:tc>
        <w:tc>
          <w:tcPr>
            <w:tcW w:w="1282" w:type="dxa"/>
          </w:tcPr>
          <w:p>
            <w:pPr>
              <w:pStyle w:val="Compact"/>
              <w:suppressLineNumbers/>
              <w:spacing w:before="0" w:after="0" w:line="240" w:lineRule="auto"/>
              <w:jc w:val="right"/>
              <w:rPr>
                <w:sz w:val="18"/>
                <w:szCs w:val="18"/>
              </w:rPr>
            </w:pPr>
            <w:r>
              <w:rPr>
                <w:sz w:val="18"/>
                <w:szCs w:val="18"/>
              </w:rPr>
              <w:t xml:space="preserve">30.95</w:t>
            </w:r>
          </w:p>
        </w:tc>
        <w:tc>
          <w:tcPr>
            <w:tcW w:w="1353" w:type="dxa"/>
          </w:tcPr>
          <w:p>
            <w:pPr>
              <w:pStyle w:val="Compact"/>
              <w:suppressLineNumbers/>
              <w:spacing w:before="0" w:after="0" w:line="240" w:lineRule="auto"/>
              <w:jc w:val="right"/>
              <w:rPr>
                <w:sz w:val="18"/>
                <w:szCs w:val="18"/>
              </w:rPr>
            </w:pPr>
            <w:r>
              <w:rPr>
                <w:sz w:val="18"/>
                <w:szCs w:val="18"/>
              </w:rPr>
              <w:t xml:space="preserve">57.74</w:t>
            </w:r>
          </w:p>
        </w:tc>
        <w:tc>
          <w:tcPr>
            <w:tcW w:w="1496" w:type="dxa"/>
          </w:tcPr>
          <w:p>
            <w:pPr>
              <w:pStyle w:val="Compact"/>
              <w:suppressLineNumbers/>
              <w:spacing w:before="0" w:after="0" w:line="240" w:lineRule="auto"/>
              <w:jc w:val="right"/>
              <w:rPr>
                <w:sz w:val="18"/>
                <w:szCs w:val="18"/>
              </w:rPr>
            </w:pPr>
            <w:r>
              <w:rPr>
                <w:sz w:val="18"/>
                <w:szCs w:val="18"/>
              </w:rPr>
              <w:t xml:space="preserve">64.0</w:t>
            </w:r>
          </w:p>
        </w:tc>
        <w:tc>
          <w:tcPr>
            <w:tcW w:w="1140" w:type="dxa"/>
          </w:tcPr>
          <w:p>
            <w:pPr>
              <w:pStyle w:val="Compact"/>
              <w:suppressLineNumbers/>
              <w:spacing w:before="0" w:after="0" w:line="240" w:lineRule="auto"/>
              <w:jc w:val="right"/>
              <w:rPr>
                <w:sz w:val="18"/>
                <w:szCs w:val="18"/>
              </w:rPr>
            </w:pPr>
            <w:r>
              <w:rPr>
                <w:sz w:val="18"/>
                <w:szCs w:val="18"/>
              </w:rPr>
              <w:t xml:space="preserve">+86.5</w:t>
            </w:r>
          </w:p>
        </w:tc>
        <w:tc>
          <w:tcPr>
            <w:tcW w:w="854" w:type="dxa"/>
          </w:tcPr>
          <w:p>
            <w:pPr>
              <w:pStyle w:val="Compact"/>
              <w:suppressLineNumbers/>
              <w:spacing w:before="0" w:after="0" w:line="240" w:lineRule="auto"/>
              <w:jc w:val="right"/>
              <w:rPr>
                <w:sz w:val="18"/>
                <w:szCs w:val="18"/>
              </w:rPr>
            </w:pPr>
            <w:r>
              <w:rPr>
                <w:sz w:val="18"/>
                <w:szCs w:val="18"/>
              </w:rPr>
              <w:t xml:space="preserve">+0.929</w:t>
            </w:r>
          </w:p>
        </w:tc>
        <w:tc>
          <w:tcPr>
            <w:tcW w:w="1210" w:type="dxa"/>
          </w:tcPr>
          <w:p>
            <w:pPr>
              <w:pStyle w:val="Compact"/>
              <w:suppressLineNumbers/>
              <w:spacing w:before="0" w:after="0" w:line="240" w:lineRule="auto"/>
              <w:jc w:val="right"/>
              <w:rPr>
                <w:sz w:val="18"/>
                <w:szCs w:val="18"/>
              </w:rPr>
            </w:pPr>
            <w:r>
              <w:rPr>
                <w:sz w:val="18"/>
                <w:szCs w:val="18"/>
              </w:rPr>
              <w:t xml:space="preserve">4.3 × 10⁻⁴⁷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STIM2</w:t>
            </w:r>
          </w:p>
        </w:tc>
        <w:tc>
          <w:tcPr>
            <w:tcW w:w="1282" w:type="dxa"/>
          </w:tcPr>
          <w:p>
            <w:pPr>
              <w:pStyle w:val="Compact"/>
              <w:suppressLineNumbers/>
              <w:spacing w:before="0" w:after="0" w:line="240" w:lineRule="auto"/>
              <w:jc w:val="right"/>
              <w:rPr>
                <w:sz w:val="18"/>
                <w:szCs w:val="18"/>
              </w:rPr>
            </w:pPr>
            <w:r>
              <w:rPr>
                <w:sz w:val="18"/>
                <w:szCs w:val="18"/>
              </w:rPr>
              <w:t xml:space="preserve">20.01</w:t>
            </w:r>
          </w:p>
        </w:tc>
        <w:tc>
          <w:tcPr>
            <w:tcW w:w="1353" w:type="dxa"/>
          </w:tcPr>
          <w:p>
            <w:pPr>
              <w:pStyle w:val="Compact"/>
              <w:suppressLineNumbers/>
              <w:spacing w:before="0" w:after="0" w:line="240" w:lineRule="auto"/>
              <w:jc w:val="right"/>
              <w:rPr>
                <w:sz w:val="18"/>
                <w:szCs w:val="18"/>
              </w:rPr>
            </w:pPr>
            <w:r>
              <w:rPr>
                <w:sz w:val="18"/>
                <w:szCs w:val="18"/>
              </w:rPr>
              <w:t xml:space="preserve">12.02</w:t>
            </w:r>
          </w:p>
        </w:tc>
        <w:tc>
          <w:tcPr>
            <w:tcW w:w="1282" w:type="dxa"/>
          </w:tcPr>
          <w:p>
            <w:pPr>
              <w:pStyle w:val="Compact"/>
              <w:suppressLineNumbers/>
              <w:spacing w:before="0" w:after="0" w:line="240" w:lineRule="auto"/>
              <w:jc w:val="right"/>
              <w:rPr>
                <w:sz w:val="18"/>
                <w:szCs w:val="18"/>
              </w:rPr>
            </w:pPr>
            <w:r>
              <w:rPr>
                <w:sz w:val="18"/>
                <w:szCs w:val="18"/>
              </w:rPr>
              <w:t xml:space="preserve">17.45</w:t>
            </w:r>
          </w:p>
        </w:tc>
        <w:tc>
          <w:tcPr>
            <w:tcW w:w="1353" w:type="dxa"/>
          </w:tcPr>
          <w:p>
            <w:pPr>
              <w:pStyle w:val="Compact"/>
              <w:suppressLineNumbers/>
              <w:spacing w:before="0" w:after="0" w:line="240" w:lineRule="auto"/>
              <w:jc w:val="right"/>
              <w:rPr>
                <w:sz w:val="18"/>
                <w:szCs w:val="18"/>
              </w:rPr>
            </w:pPr>
            <w:r>
              <w:rPr>
                <w:sz w:val="18"/>
                <w:szCs w:val="18"/>
              </w:rPr>
              <w:t xml:space="preserve">13.73</w:t>
            </w:r>
          </w:p>
        </w:tc>
        <w:tc>
          <w:tcPr>
            <w:tcW w:w="1496" w:type="dxa"/>
          </w:tcPr>
          <w:p>
            <w:pPr>
              <w:pStyle w:val="Compact"/>
              <w:suppressLineNumbers/>
              <w:spacing w:before="0" w:after="0" w:line="240" w:lineRule="auto"/>
              <w:jc w:val="right"/>
              <w:rPr>
                <w:sz w:val="18"/>
                <w:szCs w:val="18"/>
              </w:rPr>
            </w:pPr>
            <w:r>
              <w:rPr>
                <w:sz w:val="18"/>
                <w:szCs w:val="18"/>
              </w:rPr>
              <w:t xml:space="preserve">36.0</w:t>
            </w:r>
          </w:p>
        </w:tc>
        <w:tc>
          <w:tcPr>
            <w:tcW w:w="1140" w:type="dxa"/>
          </w:tcPr>
          <w:p>
            <w:pPr>
              <w:pStyle w:val="Compact"/>
              <w:suppressLineNumbers/>
              <w:spacing w:before="0" w:after="0" w:line="240" w:lineRule="auto"/>
              <w:jc w:val="right"/>
              <w:rPr>
                <w:sz w:val="18"/>
                <w:szCs w:val="18"/>
              </w:rPr>
            </w:pPr>
            <w:r>
              <w:rPr>
                <w:sz w:val="18"/>
                <w:szCs w:val="18"/>
              </w:rPr>
              <w:t xml:space="preserve">−21.3</w:t>
            </w:r>
          </w:p>
        </w:tc>
        <w:tc>
          <w:tcPr>
            <w:tcW w:w="854" w:type="dxa"/>
          </w:tcPr>
          <w:p>
            <w:pPr>
              <w:pStyle w:val="Compact"/>
              <w:suppressLineNumbers/>
              <w:spacing w:before="0" w:after="0" w:line="240" w:lineRule="auto"/>
              <w:jc w:val="right"/>
              <w:rPr>
                <w:sz w:val="18"/>
                <w:szCs w:val="18"/>
              </w:rPr>
            </w:pPr>
            <w:r>
              <w:rPr>
                <w:sz w:val="18"/>
                <w:szCs w:val="18"/>
              </w:rPr>
              <w:t xml:space="preserve">−0.527</w:t>
            </w:r>
          </w:p>
        </w:tc>
        <w:tc>
          <w:tcPr>
            <w:tcW w:w="1210" w:type="dxa"/>
          </w:tcPr>
          <w:p>
            <w:pPr>
              <w:pStyle w:val="Compact"/>
              <w:suppressLineNumbers/>
              <w:spacing w:before="0" w:after="0" w:line="240" w:lineRule="auto"/>
              <w:jc w:val="right"/>
              <w:rPr>
                <w:sz w:val="18"/>
                <w:szCs w:val="18"/>
              </w:rPr>
            </w:pPr>
            <w:r>
              <w:rPr>
                <w:sz w:val="18"/>
                <w:szCs w:val="18"/>
              </w:rPr>
              <w:t xml:space="preserve">1.8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55.47</w:t>
            </w:r>
          </w:p>
        </w:tc>
        <w:tc>
          <w:tcPr>
            <w:tcW w:w="1353" w:type="dxa"/>
          </w:tcPr>
          <w:p>
            <w:pPr>
              <w:pStyle w:val="Compact"/>
              <w:suppressLineNumbers/>
              <w:spacing w:before="0" w:after="0" w:line="240" w:lineRule="auto"/>
              <w:jc w:val="right"/>
              <w:rPr>
                <w:sz w:val="18"/>
                <w:szCs w:val="18"/>
              </w:rPr>
            </w:pPr>
            <w:r>
              <w:rPr>
                <w:sz w:val="18"/>
                <w:szCs w:val="18"/>
              </w:rPr>
              <w:t xml:space="preserve">62.55</w:t>
            </w:r>
          </w:p>
        </w:tc>
        <w:tc>
          <w:tcPr>
            <w:tcW w:w="1282" w:type="dxa"/>
          </w:tcPr>
          <w:p>
            <w:pPr>
              <w:pStyle w:val="Compact"/>
              <w:suppressLineNumbers/>
              <w:spacing w:before="0" w:after="0" w:line="240" w:lineRule="auto"/>
              <w:jc w:val="right"/>
              <w:rPr>
                <w:sz w:val="18"/>
                <w:szCs w:val="18"/>
              </w:rPr>
            </w:pPr>
            <w:r>
              <w:rPr>
                <w:sz w:val="18"/>
                <w:szCs w:val="18"/>
              </w:rPr>
              <w:t xml:space="preserve">48.40</w:t>
            </w:r>
          </w:p>
        </w:tc>
        <w:tc>
          <w:tcPr>
            <w:tcW w:w="1353" w:type="dxa"/>
          </w:tcPr>
          <w:p>
            <w:pPr>
              <w:pStyle w:val="Compact"/>
              <w:suppressLineNumbers/>
              <w:spacing w:before="0" w:after="0" w:line="240" w:lineRule="auto"/>
              <w:jc w:val="right"/>
              <w:rPr>
                <w:sz w:val="18"/>
                <w:szCs w:val="18"/>
              </w:rPr>
            </w:pPr>
            <w:r>
              <w:rPr>
                <w:sz w:val="18"/>
                <w:szCs w:val="18"/>
              </w:rPr>
              <w:t xml:space="preserve">71.47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+47.7</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ORAI (CRAC channel)</w:t>
            </w:r>
          </w:p>
        </w:tc>
        <w:tc>
          <w:tcPr>
            <w:tcW w:w="1210" w:type="dxa"/>
          </w:tcPr>
          <w:p>
            <w:pPr>
              <w:pStyle w:val="Compact"/>
              <w:suppressLineNumbers/>
              <w:spacing w:before="0" w:after="0" w:line="240" w:lineRule="auto"/>
              <w:jc w:val="left"/>
              <w:rPr>
                <w:sz w:val="18"/>
                <w:szCs w:val="18"/>
              </w:rPr>
            </w:pPr>
            <w:r>
              <w:rPr>
                <w:i/>
                <w:iCs/>
                <w:sz w:val="18"/>
                <w:szCs w:val="18"/>
              </w:rPr>
              <w:t xml:space="preserve">ORAI1</w:t>
            </w:r>
          </w:p>
        </w:tc>
        <w:tc>
          <w:tcPr>
            <w:tcW w:w="1282" w:type="dxa"/>
          </w:tcPr>
          <w:p>
            <w:pPr>
              <w:pStyle w:val="Compact"/>
              <w:suppressLineNumbers/>
              <w:spacing w:before="0" w:after="0" w:line="240" w:lineRule="auto"/>
              <w:jc w:val="right"/>
              <w:rPr>
                <w:sz w:val="18"/>
                <w:szCs w:val="18"/>
              </w:rPr>
            </w:pPr>
            <w:r>
              <w:rPr>
                <w:sz w:val="18"/>
                <w:szCs w:val="18"/>
              </w:rPr>
              <w:t xml:space="preserve">10.60</w:t>
            </w:r>
          </w:p>
        </w:tc>
        <w:tc>
          <w:tcPr>
            <w:tcW w:w="1353" w:type="dxa"/>
          </w:tcPr>
          <w:p>
            <w:pPr>
              <w:pStyle w:val="Compact"/>
              <w:suppressLineNumbers/>
              <w:spacing w:before="0" w:after="0" w:line="240" w:lineRule="auto"/>
              <w:jc w:val="right"/>
              <w:rPr>
                <w:sz w:val="18"/>
                <w:szCs w:val="18"/>
              </w:rPr>
            </w:pPr>
            <w:r>
              <w:rPr>
                <w:sz w:val="18"/>
                <w:szCs w:val="18"/>
              </w:rPr>
              <w:t xml:space="preserve">11.70</w:t>
            </w:r>
          </w:p>
        </w:tc>
        <w:tc>
          <w:tcPr>
            <w:tcW w:w="1282" w:type="dxa"/>
          </w:tcPr>
          <w:p>
            <w:pPr>
              <w:pStyle w:val="Compact"/>
              <w:suppressLineNumbers/>
              <w:spacing w:before="0" w:after="0" w:line="240" w:lineRule="auto"/>
              <w:jc w:val="right"/>
              <w:rPr>
                <w:sz w:val="18"/>
                <w:szCs w:val="18"/>
              </w:rPr>
            </w:pPr>
            <w:r>
              <w:rPr>
                <w:sz w:val="18"/>
                <w:szCs w:val="18"/>
              </w:rPr>
              <w:t xml:space="preserve">9.25</w:t>
            </w:r>
          </w:p>
        </w:tc>
        <w:tc>
          <w:tcPr>
            <w:tcW w:w="1353" w:type="dxa"/>
          </w:tcPr>
          <w:p>
            <w:pPr>
              <w:pStyle w:val="Compact"/>
              <w:suppressLineNumbers/>
              <w:spacing w:before="0" w:after="0" w:line="240" w:lineRule="auto"/>
              <w:jc w:val="right"/>
              <w:rPr>
                <w:sz w:val="18"/>
                <w:szCs w:val="18"/>
              </w:rPr>
            </w:pPr>
            <w:r>
              <w:rPr>
                <w:sz w:val="18"/>
                <w:szCs w:val="18"/>
              </w:rPr>
              <w:t xml:space="preserve">13.37</w:t>
            </w:r>
          </w:p>
        </w:tc>
        <w:tc>
          <w:tcPr>
            <w:tcW w:w="1496" w:type="dxa"/>
          </w:tcPr>
          <w:p>
            <w:pPr>
              <w:pStyle w:val="Compact"/>
              <w:suppressLineNumbers/>
              <w:spacing w:before="0" w:after="0" w:line="240" w:lineRule="auto"/>
              <w:jc w:val="right"/>
              <w:rPr>
                <w:sz w:val="18"/>
                <w:szCs w:val="18"/>
              </w:rPr>
            </w:pPr>
            <w:r>
              <w:rPr>
                <w:sz w:val="18"/>
                <w:szCs w:val="18"/>
              </w:rPr>
              <w:t xml:space="preserve">15.2</w:t>
            </w:r>
          </w:p>
        </w:tc>
        <w:tc>
          <w:tcPr>
            <w:tcW w:w="1140" w:type="dxa"/>
          </w:tcPr>
          <w:p>
            <w:pPr>
              <w:pStyle w:val="Compact"/>
              <w:suppressLineNumbers/>
              <w:spacing w:before="0" w:after="0" w:line="240" w:lineRule="auto"/>
              <w:jc w:val="right"/>
              <w:rPr>
                <w:sz w:val="18"/>
                <w:szCs w:val="18"/>
              </w:rPr>
            </w:pPr>
            <w:r>
              <w:rPr>
                <w:sz w:val="18"/>
                <w:szCs w:val="18"/>
              </w:rPr>
              <w:t xml:space="preserve">+44.5</w:t>
            </w:r>
          </w:p>
        </w:tc>
        <w:tc>
          <w:tcPr>
            <w:tcW w:w="854" w:type="dxa"/>
          </w:tcPr>
          <w:p>
            <w:pPr>
              <w:pStyle w:val="Compact"/>
              <w:suppressLineNumbers/>
              <w:spacing w:before="0" w:after="0" w:line="240" w:lineRule="auto"/>
              <w:jc w:val="right"/>
              <w:rPr>
                <w:sz w:val="18"/>
                <w:szCs w:val="18"/>
              </w:rPr>
            </w:pPr>
            <w:r>
              <w:rPr>
                <w:sz w:val="18"/>
                <w:szCs w:val="18"/>
              </w:rPr>
              <w:t xml:space="preserve">+0.433</w:t>
            </w:r>
          </w:p>
        </w:tc>
        <w:tc>
          <w:tcPr>
            <w:tcW w:w="1210" w:type="dxa"/>
          </w:tcPr>
          <w:p>
            <w:pPr>
              <w:pStyle w:val="Compact"/>
              <w:suppressLineNumbers/>
              <w:spacing w:before="0" w:after="0" w:line="240" w:lineRule="auto"/>
              <w:jc w:val="right"/>
              <w:rPr>
                <w:sz w:val="18"/>
                <w:szCs w:val="18"/>
              </w:rPr>
            </w:pPr>
            <w:r>
              <w:rPr>
                <w:sz w:val="18"/>
                <w:szCs w:val="18"/>
              </w:rPr>
              <w:t xml:space="preserve">2.4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ORAI2</w:t>
            </w:r>
          </w:p>
        </w:tc>
        <w:tc>
          <w:tcPr>
            <w:tcW w:w="1282" w:type="dxa"/>
          </w:tcPr>
          <w:p>
            <w:pPr>
              <w:pStyle w:val="Compact"/>
              <w:suppressLineNumbers/>
              <w:spacing w:before="0" w:after="0" w:line="240" w:lineRule="auto"/>
              <w:jc w:val="right"/>
              <w:rPr>
                <w:sz w:val="18"/>
                <w:szCs w:val="18"/>
              </w:rPr>
            </w:pPr>
            <w:r>
              <w:rPr>
                <w:sz w:val="18"/>
                <w:szCs w:val="18"/>
              </w:rPr>
              <w:t xml:space="preserve">53.78</w:t>
            </w:r>
          </w:p>
        </w:tc>
        <w:tc>
          <w:tcPr>
            <w:tcW w:w="1353" w:type="dxa"/>
          </w:tcPr>
          <w:p>
            <w:pPr>
              <w:pStyle w:val="Compact"/>
              <w:suppressLineNumbers/>
              <w:spacing w:before="0" w:after="0" w:line="240" w:lineRule="auto"/>
              <w:jc w:val="right"/>
              <w:rPr>
                <w:sz w:val="18"/>
                <w:szCs w:val="18"/>
              </w:rPr>
            </w:pPr>
            <w:r>
              <w:rPr>
                <w:sz w:val="18"/>
                <w:szCs w:val="18"/>
              </w:rPr>
              <w:t xml:space="preserve">35.86</w:t>
            </w:r>
          </w:p>
        </w:tc>
        <w:tc>
          <w:tcPr>
            <w:tcW w:w="1282" w:type="dxa"/>
          </w:tcPr>
          <w:p>
            <w:pPr>
              <w:pStyle w:val="Compact"/>
              <w:suppressLineNumbers/>
              <w:spacing w:before="0" w:after="0" w:line="240" w:lineRule="auto"/>
              <w:jc w:val="right"/>
              <w:rPr>
                <w:sz w:val="18"/>
                <w:szCs w:val="18"/>
              </w:rPr>
            </w:pPr>
            <w:r>
              <w:rPr>
                <w:sz w:val="18"/>
                <w:szCs w:val="18"/>
              </w:rPr>
              <w:t xml:space="preserve">46.92</w:t>
            </w:r>
          </w:p>
        </w:tc>
        <w:tc>
          <w:tcPr>
            <w:tcW w:w="1353" w:type="dxa"/>
          </w:tcPr>
          <w:p>
            <w:pPr>
              <w:pStyle w:val="Compact"/>
              <w:suppressLineNumbers/>
              <w:spacing w:before="0" w:after="0" w:line="240" w:lineRule="auto"/>
              <w:jc w:val="right"/>
              <w:rPr>
                <w:sz w:val="18"/>
                <w:szCs w:val="18"/>
              </w:rPr>
            </w:pPr>
            <w:r>
              <w:rPr>
                <w:sz w:val="18"/>
                <w:szCs w:val="18"/>
              </w:rPr>
              <w:t xml:space="preserve">40.98</w:t>
            </w:r>
          </w:p>
        </w:tc>
        <w:tc>
          <w:tcPr>
            <w:tcW w:w="1496" w:type="dxa"/>
          </w:tcPr>
          <w:p>
            <w:pPr>
              <w:pStyle w:val="Compact"/>
              <w:suppressLineNumbers/>
              <w:spacing w:before="0" w:after="0" w:line="240" w:lineRule="auto"/>
              <w:jc w:val="right"/>
              <w:rPr>
                <w:sz w:val="18"/>
                <w:szCs w:val="18"/>
              </w:rPr>
            </w:pPr>
            <w:r>
              <w:rPr>
                <w:sz w:val="18"/>
                <w:szCs w:val="18"/>
              </w:rPr>
              <w:t xml:space="preserve">77.2</w:t>
            </w:r>
          </w:p>
        </w:tc>
        <w:tc>
          <w:tcPr>
            <w:tcW w:w="1140" w:type="dxa"/>
          </w:tcPr>
          <w:p>
            <w:pPr>
              <w:pStyle w:val="Compact"/>
              <w:suppressLineNumbers/>
              <w:spacing w:before="0" w:after="0" w:line="240" w:lineRule="auto"/>
              <w:jc w:val="right"/>
              <w:rPr>
                <w:sz w:val="18"/>
                <w:szCs w:val="18"/>
              </w:rPr>
            </w:pPr>
            <w:r>
              <w:rPr>
                <w:sz w:val="18"/>
                <w:szCs w:val="18"/>
              </w:rPr>
              <w:t xml:space="preserve">−12.7</w:t>
            </w:r>
          </w:p>
        </w:tc>
        <w:tc>
          <w:tcPr>
            <w:tcW w:w="854" w:type="dxa"/>
          </w:tcPr>
          <w:p>
            <w:pPr>
              <w:pStyle w:val="Compact"/>
              <w:suppressLineNumbers/>
              <w:spacing w:before="0" w:after="0" w:line="240" w:lineRule="auto"/>
              <w:jc w:val="right"/>
              <w:rPr>
                <w:sz w:val="18"/>
                <w:szCs w:val="18"/>
              </w:rPr>
            </w:pPr>
            <w:r>
              <w:rPr>
                <w:sz w:val="18"/>
                <w:szCs w:val="18"/>
              </w:rPr>
              <w:t xml:space="preserve">−0.173</w:t>
            </w:r>
          </w:p>
        </w:tc>
        <w:tc>
          <w:tcPr>
            <w:tcW w:w="1210" w:type="dxa"/>
          </w:tcPr>
          <w:p>
            <w:pPr>
              <w:pStyle w:val="Compact"/>
              <w:suppressLineNumbers/>
              <w:spacing w:before="0" w:after="0" w:line="240" w:lineRule="auto"/>
              <w:jc w:val="right"/>
              <w:rPr>
                <w:sz w:val="18"/>
                <w:szCs w:val="18"/>
              </w:rPr>
            </w:pPr>
            <w:r>
              <w:rPr>
                <w:sz w:val="18"/>
                <w:szCs w:val="18"/>
              </w:rPr>
              <w:t xml:space="preserve">2.2 × 10⁻³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ORAI3</w:t>
            </w:r>
          </w:p>
        </w:tc>
        <w:tc>
          <w:tcPr>
            <w:tcW w:w="1282" w:type="dxa"/>
          </w:tcPr>
          <w:p>
            <w:pPr>
              <w:pStyle w:val="Compact"/>
              <w:suppressLineNumbers/>
              <w:spacing w:before="0" w:after="0" w:line="240" w:lineRule="auto"/>
              <w:jc w:val="right"/>
              <w:rPr>
                <w:sz w:val="18"/>
                <w:szCs w:val="18"/>
              </w:rPr>
            </w:pPr>
            <w:r>
              <w:rPr>
                <w:sz w:val="18"/>
                <w:szCs w:val="18"/>
              </w:rPr>
              <w:t xml:space="preserve">5.24</w:t>
            </w:r>
          </w:p>
        </w:tc>
        <w:tc>
          <w:tcPr>
            <w:tcW w:w="1353" w:type="dxa"/>
          </w:tcPr>
          <w:p>
            <w:pPr>
              <w:pStyle w:val="Compact"/>
              <w:suppressLineNumbers/>
              <w:spacing w:before="0" w:after="0" w:line="240" w:lineRule="auto"/>
              <w:jc w:val="right"/>
              <w:rPr>
                <w:sz w:val="18"/>
                <w:szCs w:val="18"/>
              </w:rPr>
            </w:pPr>
            <w:r>
              <w:rPr>
                <w:sz w:val="18"/>
                <w:szCs w:val="18"/>
              </w:rPr>
              <w:t xml:space="preserve">20.06</w:t>
            </w:r>
          </w:p>
        </w:tc>
        <w:tc>
          <w:tcPr>
            <w:tcW w:w="1282" w:type="dxa"/>
          </w:tcPr>
          <w:p>
            <w:pPr>
              <w:pStyle w:val="Compact"/>
              <w:suppressLineNumbers/>
              <w:spacing w:before="0" w:after="0" w:line="240" w:lineRule="auto"/>
              <w:jc w:val="right"/>
              <w:rPr>
                <w:sz w:val="18"/>
                <w:szCs w:val="18"/>
              </w:rPr>
            </w:pPr>
            <w:r>
              <w:rPr>
                <w:sz w:val="18"/>
                <w:szCs w:val="18"/>
              </w:rPr>
              <w:t xml:space="preserve">4.57</w:t>
            </w:r>
          </w:p>
        </w:tc>
        <w:tc>
          <w:tcPr>
            <w:tcW w:w="1353" w:type="dxa"/>
          </w:tcPr>
          <w:p>
            <w:pPr>
              <w:pStyle w:val="Compact"/>
              <w:suppressLineNumbers/>
              <w:spacing w:before="0" w:after="0" w:line="240" w:lineRule="auto"/>
              <w:jc w:val="right"/>
              <w:rPr>
                <w:sz w:val="18"/>
                <w:szCs w:val="18"/>
              </w:rPr>
            </w:pPr>
            <w:r>
              <w:rPr>
                <w:sz w:val="18"/>
                <w:szCs w:val="18"/>
              </w:rPr>
              <w:t xml:space="preserve">22.92</w:t>
            </w:r>
          </w:p>
        </w:tc>
        <w:tc>
          <w:tcPr>
            <w:tcW w:w="1496" w:type="dxa"/>
          </w:tcPr>
          <w:p>
            <w:pPr>
              <w:pStyle w:val="Compact"/>
              <w:suppressLineNumbers/>
              <w:spacing w:before="0" w:after="0" w:line="240" w:lineRule="auto"/>
              <w:jc w:val="right"/>
              <w:rPr>
                <w:sz w:val="18"/>
                <w:szCs w:val="18"/>
              </w:rPr>
            </w:pPr>
            <w:r>
              <w:rPr>
                <w:sz w:val="18"/>
                <w:szCs w:val="18"/>
              </w:rPr>
              <w:t xml:space="preserve">7.5</w:t>
            </w:r>
          </w:p>
        </w:tc>
        <w:tc>
          <w:tcPr>
            <w:tcW w:w="1140" w:type="dxa"/>
          </w:tcPr>
          <w:p>
            <w:pPr>
              <w:pStyle w:val="Compact"/>
              <w:suppressLineNumbers/>
              <w:spacing w:before="0" w:after="0" w:line="240" w:lineRule="auto"/>
              <w:jc w:val="right"/>
              <w:rPr>
                <w:sz w:val="18"/>
                <w:szCs w:val="18"/>
              </w:rPr>
            </w:pPr>
            <w:r>
              <w:rPr>
                <w:sz w:val="18"/>
                <w:szCs w:val="18"/>
              </w:rPr>
              <w:t xml:space="preserve">+401.4</w:t>
            </w:r>
          </w:p>
        </w:tc>
        <w:tc>
          <w:tcPr>
            <w:tcW w:w="854" w:type="dxa"/>
          </w:tcPr>
          <w:p>
            <w:pPr>
              <w:pStyle w:val="Compact"/>
              <w:suppressLineNumbers/>
              <w:spacing w:before="0" w:after="0" w:line="240" w:lineRule="auto"/>
              <w:jc w:val="right"/>
              <w:rPr>
                <w:sz w:val="18"/>
                <w:szCs w:val="18"/>
              </w:rPr>
            </w:pPr>
            <w:r>
              <w:rPr>
                <w:sz w:val="18"/>
                <w:szCs w:val="18"/>
              </w:rPr>
              <w:t xml:space="preserve">+2.056</w:t>
            </w:r>
          </w:p>
        </w:tc>
        <w:tc>
          <w:tcPr>
            <w:tcW w:w="1210" w:type="dxa"/>
          </w:tcPr>
          <w:p>
            <w:pPr>
              <w:pStyle w:val="Compact"/>
              <w:suppressLineNumbers/>
              <w:spacing w:before="0" w:after="0" w:line="240" w:lineRule="auto"/>
              <w:jc w:val="right"/>
              <w:rPr>
                <w:sz w:val="18"/>
                <w:szCs w:val="18"/>
              </w:rPr>
            </w:pPr>
            <w:r>
              <w:rPr>
                <w:sz w:val="18"/>
                <w:szCs w:val="18"/>
              </w:rPr>
              <w:t xml:space="preserve">2.3 × 10⁻⁶⁴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69.62</w:t>
            </w:r>
          </w:p>
        </w:tc>
        <w:tc>
          <w:tcPr>
            <w:tcW w:w="1353" w:type="dxa"/>
          </w:tcPr>
          <w:p>
            <w:pPr>
              <w:pStyle w:val="Compact"/>
              <w:suppressLineNumbers/>
              <w:spacing w:before="0" w:after="0" w:line="240" w:lineRule="auto"/>
              <w:jc w:val="right"/>
              <w:rPr>
                <w:sz w:val="18"/>
                <w:szCs w:val="18"/>
              </w:rPr>
            </w:pPr>
            <w:r>
              <w:rPr>
                <w:sz w:val="18"/>
                <w:szCs w:val="18"/>
              </w:rPr>
              <w:t xml:space="preserve">67.62</w:t>
            </w:r>
          </w:p>
        </w:tc>
        <w:tc>
          <w:tcPr>
            <w:tcW w:w="1282" w:type="dxa"/>
          </w:tcPr>
          <w:p>
            <w:pPr>
              <w:pStyle w:val="Compact"/>
              <w:suppressLineNumbers/>
              <w:spacing w:before="0" w:after="0" w:line="240" w:lineRule="auto"/>
              <w:jc w:val="right"/>
              <w:rPr>
                <w:sz w:val="18"/>
                <w:szCs w:val="18"/>
              </w:rPr>
            </w:pPr>
            <w:r>
              <w:rPr>
                <w:sz w:val="18"/>
                <w:szCs w:val="18"/>
              </w:rPr>
              <w:t xml:space="preserve">60.75</w:t>
            </w:r>
          </w:p>
        </w:tc>
        <w:tc>
          <w:tcPr>
            <w:tcW w:w="1353" w:type="dxa"/>
          </w:tcPr>
          <w:p>
            <w:pPr>
              <w:pStyle w:val="Compact"/>
              <w:suppressLineNumbers/>
              <w:spacing w:before="0" w:after="0" w:line="240" w:lineRule="auto"/>
              <w:jc w:val="right"/>
              <w:rPr>
                <w:sz w:val="18"/>
                <w:szCs w:val="18"/>
              </w:rPr>
            </w:pPr>
            <w:r>
              <w:rPr>
                <w:sz w:val="18"/>
                <w:szCs w:val="18"/>
              </w:rPr>
              <w:t xml:space="preserve">77.27</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+27.2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SERCA (Ca²⁺ re-uptake into ER)</w:t>
            </w:r>
          </w:p>
        </w:tc>
        <w:tc>
          <w:tcPr>
            <w:tcW w:w="1210" w:type="dxa"/>
          </w:tcPr>
          <w:p>
            <w:pPr>
              <w:pStyle w:val="Compact"/>
              <w:suppressLineNumbers/>
              <w:spacing w:before="0" w:after="0" w:line="240" w:lineRule="auto"/>
              <w:jc w:val="left"/>
              <w:rPr>
                <w:sz w:val="18"/>
                <w:szCs w:val="18"/>
              </w:rPr>
            </w:pPr>
            <w:r>
              <w:rPr>
                <w:i/>
                <w:iCs/>
                <w:sz w:val="18"/>
                <w:szCs w:val="18"/>
              </w:rPr>
              <w:t xml:space="preserve">ATP2A1</w:t>
            </w:r>
          </w:p>
        </w:tc>
        <w:tc>
          <w:tcPr>
            <w:tcW w:w="1282" w:type="dxa"/>
          </w:tcPr>
          <w:p>
            <w:pPr>
              <w:pStyle w:val="Compact"/>
              <w:suppressLineNumbers/>
              <w:spacing w:before="0" w:after="0" w:line="240" w:lineRule="auto"/>
              <w:jc w:val="right"/>
              <w:rPr>
                <w:sz w:val="18"/>
                <w:szCs w:val="18"/>
              </w:rPr>
            </w:pPr>
            <w:r>
              <w:rPr>
                <w:sz w:val="18"/>
                <w:szCs w:val="18"/>
              </w:rPr>
              <w:t xml:space="preserve">0.67</w:t>
            </w:r>
          </w:p>
        </w:tc>
        <w:tc>
          <w:tcPr>
            <w:tcW w:w="1353" w:type="dxa"/>
          </w:tcPr>
          <w:p>
            <w:pPr>
              <w:pStyle w:val="Compact"/>
              <w:suppressLineNumbers/>
              <w:spacing w:before="0" w:after="0" w:line="240" w:lineRule="auto"/>
              <w:jc w:val="right"/>
              <w:rPr>
                <w:sz w:val="18"/>
                <w:szCs w:val="18"/>
              </w:rPr>
            </w:pPr>
            <w:r>
              <w:rPr>
                <w:sz w:val="18"/>
                <w:szCs w:val="18"/>
              </w:rPr>
              <w:t xml:space="preserve">0.96</w:t>
            </w:r>
          </w:p>
        </w:tc>
        <w:tc>
          <w:tcPr>
            <w:tcW w:w="1282" w:type="dxa"/>
          </w:tcPr>
          <w:p>
            <w:pPr>
              <w:pStyle w:val="Compact"/>
              <w:suppressLineNumbers/>
              <w:spacing w:before="0" w:after="0" w:line="240" w:lineRule="auto"/>
              <w:jc w:val="right"/>
              <w:rPr>
                <w:sz w:val="18"/>
                <w:szCs w:val="18"/>
              </w:rPr>
            </w:pPr>
            <w:r>
              <w:rPr>
                <w:sz w:val="18"/>
                <w:szCs w:val="18"/>
              </w:rPr>
              <w:t xml:space="preserve">0.58</w:t>
            </w:r>
          </w:p>
        </w:tc>
        <w:tc>
          <w:tcPr>
            <w:tcW w:w="1353" w:type="dxa"/>
          </w:tcPr>
          <w:p>
            <w:pPr>
              <w:pStyle w:val="Compact"/>
              <w:suppressLineNumbers/>
              <w:spacing w:before="0" w:after="0" w:line="240" w:lineRule="auto"/>
              <w:jc w:val="right"/>
              <w:rPr>
                <w:sz w:val="18"/>
                <w:szCs w:val="18"/>
              </w:rPr>
            </w:pPr>
            <w:r>
              <w:rPr>
                <w:sz w:val="18"/>
                <w:szCs w:val="18"/>
              </w:rPr>
              <w:t xml:space="preserve">1.10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+87.8</w:t>
            </w:r>
          </w:p>
        </w:tc>
        <w:tc>
          <w:tcPr>
            <w:tcW w:w="854" w:type="dxa"/>
          </w:tcPr>
          <w:p>
            <w:pPr>
              <w:pStyle w:val="Compact"/>
              <w:suppressLineNumbers/>
              <w:spacing w:before="0" w:after="0" w:line="240" w:lineRule="auto"/>
              <w:jc w:val="right"/>
              <w:rPr>
                <w:sz w:val="18"/>
                <w:szCs w:val="18"/>
              </w:rPr>
            </w:pPr>
            <w:r>
              <w:rPr>
                <w:sz w:val="18"/>
                <w:szCs w:val="18"/>
              </w:rPr>
              <w:t xml:space="preserve">+0.959</w:t>
            </w:r>
          </w:p>
        </w:tc>
        <w:tc>
          <w:tcPr>
            <w:tcW w:w="1210" w:type="dxa"/>
          </w:tcPr>
          <w:p>
            <w:pPr>
              <w:pStyle w:val="Compact"/>
              <w:suppressLineNumbers/>
              <w:spacing w:before="0" w:after="0" w:line="240" w:lineRule="auto"/>
              <w:jc w:val="right"/>
              <w:rPr>
                <w:sz w:val="18"/>
                <w:szCs w:val="18"/>
              </w:rPr>
            </w:pPr>
            <w:r>
              <w:rPr>
                <w:sz w:val="18"/>
                <w:szCs w:val="18"/>
              </w:rPr>
              <w:t xml:space="preserve">0.024</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b/>
                <w:bCs/>
                <w:i/>
                <w:iCs/>
                <w:sz w:val="18"/>
                <w:szCs w:val="18"/>
              </w:rPr>
              <w:t xml:space="preserve">ATP2A2</w:t>
            </w:r>
          </w:p>
        </w:tc>
        <w:tc>
          <w:tcPr>
            <w:tcW w:w="1282" w:type="dxa"/>
          </w:tcPr>
          <w:p>
            <w:pPr>
              <w:pStyle w:val="Compact"/>
              <w:suppressLineNumbers/>
              <w:spacing w:before="0" w:after="0" w:line="240" w:lineRule="auto"/>
              <w:jc w:val="right"/>
              <w:rPr>
                <w:sz w:val="18"/>
                <w:szCs w:val="18"/>
              </w:rPr>
            </w:pPr>
            <w:r>
              <w:rPr>
                <w:sz w:val="18"/>
                <w:szCs w:val="18"/>
              </w:rPr>
              <w:t xml:space="preserve">162.38</w:t>
            </w:r>
          </w:p>
        </w:tc>
        <w:tc>
          <w:tcPr>
            <w:tcW w:w="1353" w:type="dxa"/>
          </w:tcPr>
          <w:p>
            <w:pPr>
              <w:pStyle w:val="Compact"/>
              <w:suppressLineNumbers/>
              <w:spacing w:before="0" w:after="0" w:line="240" w:lineRule="auto"/>
              <w:jc w:val="right"/>
              <w:rPr>
                <w:sz w:val="18"/>
                <w:szCs w:val="18"/>
              </w:rPr>
            </w:pPr>
            <w:r>
              <w:rPr>
                <w:sz w:val="18"/>
                <w:szCs w:val="18"/>
              </w:rPr>
              <w:t xml:space="preserve">103.10</w:t>
            </w:r>
          </w:p>
        </w:tc>
        <w:tc>
          <w:tcPr>
            <w:tcW w:w="1282" w:type="dxa"/>
          </w:tcPr>
          <w:p>
            <w:pPr>
              <w:pStyle w:val="Compact"/>
              <w:suppressLineNumbers/>
              <w:spacing w:before="0" w:after="0" w:line="240" w:lineRule="auto"/>
              <w:jc w:val="right"/>
              <w:rPr>
                <w:sz w:val="18"/>
                <w:szCs w:val="18"/>
              </w:rPr>
            </w:pPr>
            <w:r>
              <w:rPr>
                <w:sz w:val="18"/>
                <w:szCs w:val="18"/>
              </w:rPr>
              <w:t xml:space="preserve">141.71</w:t>
            </w:r>
          </w:p>
        </w:tc>
        <w:tc>
          <w:tcPr>
            <w:tcW w:w="1353" w:type="dxa"/>
          </w:tcPr>
          <w:p>
            <w:pPr>
              <w:pStyle w:val="Compact"/>
              <w:suppressLineNumbers/>
              <w:spacing w:before="0" w:after="0" w:line="240" w:lineRule="auto"/>
              <w:jc w:val="right"/>
              <w:rPr>
                <w:sz w:val="18"/>
                <w:szCs w:val="18"/>
              </w:rPr>
            </w:pPr>
            <w:r>
              <w:rPr>
                <w:sz w:val="18"/>
                <w:szCs w:val="18"/>
              </w:rPr>
              <w:t xml:space="preserve">117.80</w:t>
            </w:r>
          </w:p>
        </w:tc>
        <w:tc>
          <w:tcPr>
            <w:tcW w:w="1496" w:type="dxa"/>
          </w:tcPr>
          <w:p>
            <w:pPr>
              <w:pStyle w:val="Compact"/>
              <w:suppressLineNumbers/>
              <w:spacing w:before="0" w:after="0" w:line="240" w:lineRule="auto"/>
              <w:jc w:val="right"/>
              <w:rPr>
                <w:sz w:val="18"/>
                <w:szCs w:val="18"/>
              </w:rPr>
            </w:pPr>
            <w:r>
              <w:rPr>
                <w:sz w:val="18"/>
                <w:szCs w:val="18"/>
              </w:rPr>
              <w:t xml:space="preserve">98.1</w:t>
            </w:r>
          </w:p>
        </w:tc>
        <w:tc>
          <w:tcPr>
            <w:tcW w:w="1140" w:type="dxa"/>
          </w:tcPr>
          <w:p>
            <w:pPr>
              <w:pStyle w:val="Compact"/>
              <w:suppressLineNumbers/>
              <w:spacing w:before="0" w:after="0" w:line="240" w:lineRule="auto"/>
              <w:jc w:val="right"/>
              <w:rPr>
                <w:sz w:val="18"/>
                <w:szCs w:val="18"/>
              </w:rPr>
            </w:pPr>
            <w:r>
              <w:rPr>
                <w:sz w:val="18"/>
                <w:szCs w:val="18"/>
              </w:rPr>
              <w:t xml:space="preserve">−16.9</w:t>
            </w:r>
          </w:p>
        </w:tc>
        <w:tc>
          <w:tcPr>
            <w:tcW w:w="854" w:type="dxa"/>
          </w:tcPr>
          <w:p>
            <w:pPr>
              <w:pStyle w:val="Compact"/>
              <w:suppressLineNumbers/>
              <w:spacing w:before="0" w:after="0" w:line="240" w:lineRule="auto"/>
              <w:jc w:val="right"/>
              <w:rPr>
                <w:sz w:val="18"/>
                <w:szCs w:val="18"/>
              </w:rPr>
            </w:pPr>
            <w:r>
              <w:rPr>
                <w:sz w:val="18"/>
                <w:szCs w:val="18"/>
              </w:rPr>
              <w:t xml:space="preserve">−0.247</w:t>
            </w:r>
          </w:p>
        </w:tc>
        <w:tc>
          <w:tcPr>
            <w:tcW w:w="1210" w:type="dxa"/>
          </w:tcPr>
          <w:p>
            <w:pPr>
              <w:pStyle w:val="Compact"/>
              <w:suppressLineNumbers/>
              <w:spacing w:before="0" w:after="0" w:line="240" w:lineRule="auto"/>
              <w:jc w:val="right"/>
              <w:rPr>
                <w:sz w:val="18"/>
                <w:szCs w:val="18"/>
              </w:rPr>
            </w:pPr>
            <w:r>
              <w:rPr>
                <w:sz w:val="18"/>
                <w:szCs w:val="18"/>
              </w:rPr>
              <w:t xml:space="preserve">8.7 × 10⁻⁹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ATP2A3</w:t>
            </w:r>
          </w:p>
        </w:tc>
        <w:tc>
          <w:tcPr>
            <w:tcW w:w="1282" w:type="dxa"/>
          </w:tcPr>
          <w:p>
            <w:pPr>
              <w:pStyle w:val="Compact"/>
              <w:suppressLineNumbers/>
              <w:spacing w:before="0" w:after="0" w:line="240" w:lineRule="auto"/>
              <w:jc w:val="right"/>
              <w:rPr>
                <w:sz w:val="18"/>
                <w:szCs w:val="18"/>
              </w:rPr>
            </w:pPr>
            <w:r>
              <w:rPr>
                <w:sz w:val="18"/>
                <w:szCs w:val="18"/>
              </w:rPr>
              <w:t xml:space="preserve">2.40</w:t>
            </w:r>
          </w:p>
        </w:tc>
        <w:tc>
          <w:tcPr>
            <w:tcW w:w="1353" w:type="dxa"/>
          </w:tcPr>
          <w:p>
            <w:pPr>
              <w:pStyle w:val="Compact"/>
              <w:suppressLineNumbers/>
              <w:spacing w:before="0" w:after="0" w:line="240" w:lineRule="auto"/>
              <w:jc w:val="right"/>
              <w:rPr>
                <w:sz w:val="18"/>
                <w:szCs w:val="18"/>
              </w:rPr>
            </w:pPr>
            <w:r>
              <w:rPr>
                <w:sz w:val="18"/>
                <w:szCs w:val="18"/>
              </w:rPr>
              <w:t xml:space="preserve">7.64</w:t>
            </w:r>
          </w:p>
        </w:tc>
        <w:tc>
          <w:tcPr>
            <w:tcW w:w="1282" w:type="dxa"/>
          </w:tcPr>
          <w:p>
            <w:pPr>
              <w:pStyle w:val="Compact"/>
              <w:suppressLineNumbers/>
              <w:spacing w:before="0" w:after="0" w:line="240" w:lineRule="auto"/>
              <w:jc w:val="right"/>
              <w:rPr>
                <w:sz w:val="18"/>
                <w:szCs w:val="18"/>
              </w:rPr>
            </w:pPr>
            <w:r>
              <w:rPr>
                <w:sz w:val="18"/>
                <w:szCs w:val="18"/>
              </w:rPr>
              <w:t xml:space="preserve">2.09</w:t>
            </w:r>
          </w:p>
        </w:tc>
        <w:tc>
          <w:tcPr>
            <w:tcW w:w="1353" w:type="dxa"/>
          </w:tcPr>
          <w:p>
            <w:pPr>
              <w:pStyle w:val="Compact"/>
              <w:suppressLineNumbers/>
              <w:spacing w:before="0" w:after="0" w:line="240" w:lineRule="auto"/>
              <w:jc w:val="right"/>
              <w:rPr>
                <w:sz w:val="18"/>
                <w:szCs w:val="18"/>
              </w:rPr>
            </w:pPr>
            <w:r>
              <w:rPr>
                <w:sz w:val="18"/>
                <w:szCs w:val="18"/>
              </w:rPr>
              <w:t xml:space="preserve">8.73</w:t>
            </w:r>
          </w:p>
        </w:tc>
        <w:tc>
          <w:tcPr>
            <w:tcW w:w="1496" w:type="dxa"/>
          </w:tcPr>
          <w:p>
            <w:pPr>
              <w:pStyle w:val="Compact"/>
              <w:suppressLineNumbers/>
              <w:spacing w:before="0" w:after="0" w:line="240" w:lineRule="auto"/>
              <w:jc w:val="right"/>
              <w:rPr>
                <w:sz w:val="18"/>
                <w:szCs w:val="18"/>
              </w:rPr>
            </w:pPr>
            <w:r>
              <w:rPr>
                <w:sz w:val="18"/>
                <w:szCs w:val="18"/>
              </w:rPr>
              <w:t xml:space="preserve">1.5</w:t>
            </w:r>
          </w:p>
        </w:tc>
        <w:tc>
          <w:tcPr>
            <w:tcW w:w="1140" w:type="dxa"/>
          </w:tcPr>
          <w:p>
            <w:pPr>
              <w:pStyle w:val="Compact"/>
              <w:suppressLineNumbers/>
              <w:spacing w:before="0" w:after="0" w:line="240" w:lineRule="auto"/>
              <w:jc w:val="right"/>
              <w:rPr>
                <w:sz w:val="18"/>
                <w:szCs w:val="18"/>
              </w:rPr>
            </w:pPr>
            <w:r>
              <w:rPr>
                <w:sz w:val="18"/>
                <w:szCs w:val="18"/>
              </w:rPr>
              <w:t xml:space="preserve">+317.0</w:t>
            </w:r>
          </w:p>
        </w:tc>
        <w:tc>
          <w:tcPr>
            <w:tcW w:w="854" w:type="dxa"/>
          </w:tcPr>
          <w:p>
            <w:pPr>
              <w:pStyle w:val="Compact"/>
              <w:suppressLineNumbers/>
              <w:spacing w:before="0" w:after="0" w:line="240" w:lineRule="auto"/>
              <w:jc w:val="right"/>
              <w:rPr>
                <w:sz w:val="18"/>
                <w:szCs w:val="18"/>
              </w:rPr>
            </w:pPr>
            <w:r>
              <w:rPr>
                <w:sz w:val="18"/>
                <w:szCs w:val="18"/>
              </w:rPr>
              <w:t xml:space="preserve">+1.306</w:t>
            </w:r>
          </w:p>
        </w:tc>
        <w:tc>
          <w:tcPr>
            <w:tcW w:w="1210" w:type="dxa"/>
          </w:tcPr>
          <w:p>
            <w:pPr>
              <w:pStyle w:val="Compact"/>
              <w:suppressLineNumbers/>
              <w:spacing w:before="0" w:after="0" w:line="240" w:lineRule="auto"/>
              <w:jc w:val="right"/>
              <w:rPr>
                <w:sz w:val="18"/>
                <w:szCs w:val="18"/>
              </w:rPr>
            </w:pPr>
            <w:r>
              <w:rPr>
                <w:sz w:val="18"/>
                <w:szCs w:val="18"/>
              </w:rPr>
              <w:t xml:space="preserve">1.4 × 10⁻²⁹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165.45</w:t>
            </w:r>
          </w:p>
        </w:tc>
        <w:tc>
          <w:tcPr>
            <w:tcW w:w="1353" w:type="dxa"/>
          </w:tcPr>
          <w:p>
            <w:pPr>
              <w:pStyle w:val="Compact"/>
              <w:suppressLineNumbers/>
              <w:spacing w:before="0" w:after="0" w:line="240" w:lineRule="auto"/>
              <w:jc w:val="right"/>
              <w:rPr>
                <w:sz w:val="18"/>
                <w:szCs w:val="18"/>
              </w:rPr>
            </w:pPr>
            <w:r>
              <w:rPr>
                <w:sz w:val="18"/>
                <w:szCs w:val="18"/>
              </w:rPr>
              <w:t xml:space="preserve">111.70</w:t>
            </w:r>
          </w:p>
        </w:tc>
        <w:tc>
          <w:tcPr>
            <w:tcW w:w="1282" w:type="dxa"/>
          </w:tcPr>
          <w:p>
            <w:pPr>
              <w:pStyle w:val="Compact"/>
              <w:suppressLineNumbers/>
              <w:spacing w:before="0" w:after="0" w:line="240" w:lineRule="auto"/>
              <w:jc w:val="right"/>
              <w:rPr>
                <w:sz w:val="18"/>
                <w:szCs w:val="18"/>
              </w:rPr>
            </w:pPr>
            <w:r>
              <w:rPr>
                <w:sz w:val="18"/>
                <w:szCs w:val="18"/>
              </w:rPr>
              <w:t xml:space="preserve">144.39</w:t>
            </w:r>
          </w:p>
        </w:tc>
        <w:tc>
          <w:tcPr>
            <w:tcW w:w="1353" w:type="dxa"/>
          </w:tcPr>
          <w:p>
            <w:pPr>
              <w:pStyle w:val="Compact"/>
              <w:suppressLineNumbers/>
              <w:spacing w:before="0" w:after="0" w:line="240" w:lineRule="auto"/>
              <w:jc w:val="right"/>
              <w:rPr>
                <w:sz w:val="18"/>
                <w:szCs w:val="18"/>
              </w:rPr>
            </w:pPr>
            <w:r>
              <w:rPr>
                <w:sz w:val="18"/>
                <w:szCs w:val="18"/>
              </w:rPr>
              <w:t xml:space="preserve">127.63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−11.6</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TRPC</w:t>
            </w:r>
          </w:p>
        </w:tc>
        <w:tc>
          <w:tcPr>
            <w:tcW w:w="1210" w:type="dxa"/>
          </w:tcPr>
          <w:p>
            <w:pPr>
              <w:pStyle w:val="Compact"/>
              <w:suppressLineNumbers/>
              <w:spacing w:before="0" w:after="0" w:line="240" w:lineRule="auto"/>
              <w:jc w:val="left"/>
              <w:rPr>
                <w:sz w:val="18"/>
                <w:szCs w:val="18"/>
              </w:rPr>
            </w:pPr>
            <w:r>
              <w:rPr>
                <w:b/>
                <w:bCs/>
                <w:i/>
                <w:iCs/>
                <w:sz w:val="18"/>
                <w:szCs w:val="18"/>
              </w:rPr>
              <w:t xml:space="preserve">TRPC1</w:t>
            </w:r>
          </w:p>
        </w:tc>
        <w:tc>
          <w:tcPr>
            <w:tcW w:w="1282" w:type="dxa"/>
          </w:tcPr>
          <w:p>
            <w:pPr>
              <w:pStyle w:val="Compact"/>
              <w:suppressLineNumbers/>
              <w:spacing w:before="0" w:after="0" w:line="240" w:lineRule="auto"/>
              <w:jc w:val="right"/>
              <w:rPr>
                <w:sz w:val="18"/>
                <w:szCs w:val="18"/>
              </w:rPr>
            </w:pPr>
            <w:r>
              <w:rPr>
                <w:sz w:val="18"/>
                <w:szCs w:val="18"/>
              </w:rPr>
              <w:t xml:space="preserve">4.34</w:t>
            </w:r>
          </w:p>
        </w:tc>
        <w:tc>
          <w:tcPr>
            <w:tcW w:w="1353" w:type="dxa"/>
          </w:tcPr>
          <w:p>
            <w:pPr>
              <w:pStyle w:val="Compact"/>
              <w:suppressLineNumbers/>
              <w:spacing w:before="0" w:after="0" w:line="240" w:lineRule="auto"/>
              <w:jc w:val="right"/>
              <w:rPr>
                <w:sz w:val="18"/>
                <w:szCs w:val="18"/>
              </w:rPr>
            </w:pPr>
            <w:r>
              <w:rPr>
                <w:sz w:val="18"/>
                <w:szCs w:val="18"/>
              </w:rPr>
              <w:t xml:space="preserve">6.06</w:t>
            </w:r>
          </w:p>
        </w:tc>
        <w:tc>
          <w:tcPr>
            <w:tcW w:w="1282" w:type="dxa"/>
          </w:tcPr>
          <w:p>
            <w:pPr>
              <w:pStyle w:val="Compact"/>
              <w:suppressLineNumbers/>
              <w:spacing w:before="0" w:after="0" w:line="240" w:lineRule="auto"/>
              <w:jc w:val="right"/>
              <w:rPr>
                <w:sz w:val="18"/>
                <w:szCs w:val="18"/>
              </w:rPr>
            </w:pPr>
            <w:r>
              <w:rPr>
                <w:sz w:val="18"/>
                <w:szCs w:val="18"/>
              </w:rPr>
              <w:t xml:space="preserve">3.79</w:t>
            </w:r>
          </w:p>
        </w:tc>
        <w:tc>
          <w:tcPr>
            <w:tcW w:w="1353" w:type="dxa"/>
          </w:tcPr>
          <w:p>
            <w:pPr>
              <w:pStyle w:val="Compact"/>
              <w:suppressLineNumbers/>
              <w:spacing w:before="0" w:after="0" w:line="240" w:lineRule="auto"/>
              <w:jc w:val="right"/>
              <w:rPr>
                <w:sz w:val="18"/>
                <w:szCs w:val="18"/>
              </w:rPr>
            </w:pPr>
            <w:r>
              <w:rPr>
                <w:sz w:val="18"/>
                <w:szCs w:val="18"/>
              </w:rPr>
              <w:t xml:space="preserve">6.92</w:t>
            </w:r>
          </w:p>
        </w:tc>
        <w:tc>
          <w:tcPr>
            <w:tcW w:w="1496" w:type="dxa"/>
          </w:tcPr>
          <w:p>
            <w:pPr>
              <w:pStyle w:val="Compact"/>
              <w:suppressLineNumbers/>
              <w:spacing w:before="0" w:after="0" w:line="240" w:lineRule="auto"/>
              <w:jc w:val="right"/>
              <w:rPr>
                <w:sz w:val="18"/>
                <w:szCs w:val="18"/>
              </w:rPr>
            </w:pPr>
            <w:r>
              <w:rPr>
                <w:sz w:val="18"/>
                <w:szCs w:val="18"/>
              </w:rPr>
              <w:t xml:space="preserve">98.2</w:t>
            </w:r>
          </w:p>
        </w:tc>
        <w:tc>
          <w:tcPr>
            <w:tcW w:w="1140" w:type="dxa"/>
          </w:tcPr>
          <w:p>
            <w:pPr>
              <w:pStyle w:val="Compact"/>
              <w:suppressLineNumbers/>
              <w:spacing w:before="0" w:after="0" w:line="240" w:lineRule="auto"/>
              <w:jc w:val="right"/>
              <w:rPr>
                <w:sz w:val="18"/>
                <w:szCs w:val="18"/>
              </w:rPr>
            </w:pPr>
            <w:r>
              <w:rPr>
                <w:sz w:val="18"/>
                <w:szCs w:val="18"/>
              </w:rPr>
              <w:t xml:space="preserve">+82.9</w:t>
            </w:r>
          </w:p>
        </w:tc>
        <w:tc>
          <w:tcPr>
            <w:tcW w:w="854" w:type="dxa"/>
          </w:tcPr>
          <w:p>
            <w:pPr>
              <w:pStyle w:val="Compact"/>
              <w:suppressLineNumbers/>
              <w:spacing w:before="0" w:after="0" w:line="240" w:lineRule="auto"/>
              <w:jc w:val="right"/>
              <w:rPr>
                <w:sz w:val="18"/>
                <w:szCs w:val="18"/>
              </w:rPr>
            </w:pPr>
            <w:r>
              <w:rPr>
                <w:sz w:val="18"/>
                <w:szCs w:val="18"/>
              </w:rPr>
              <w:t xml:space="preserve">+0.958</w:t>
            </w:r>
          </w:p>
        </w:tc>
        <w:tc>
          <w:tcPr>
            <w:tcW w:w="1210" w:type="dxa"/>
          </w:tcPr>
          <w:p>
            <w:pPr>
              <w:pStyle w:val="Compact"/>
              <w:suppressLineNumbers/>
              <w:spacing w:before="0" w:after="0" w:line="240" w:lineRule="auto"/>
              <w:jc w:val="right"/>
              <w:rPr>
                <w:sz w:val="18"/>
                <w:szCs w:val="18"/>
              </w:rPr>
            </w:pPr>
            <w:r>
              <w:rPr>
                <w:sz w:val="18"/>
                <w:szCs w:val="18"/>
              </w:rPr>
              <w:t xml:space="preserve">1.3 × 10⁻¹²</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TRPC3</w:t>
            </w:r>
          </w:p>
        </w:tc>
        <w:tc>
          <w:tcPr>
            <w:tcW w:w="1282" w:type="dxa"/>
          </w:tcPr>
          <w:p>
            <w:pPr>
              <w:pStyle w:val="Compact"/>
              <w:suppressLineNumbers/>
              <w:spacing w:before="0" w:after="0" w:line="240" w:lineRule="auto"/>
              <w:jc w:val="right"/>
              <w:rPr>
                <w:sz w:val="18"/>
                <w:szCs w:val="18"/>
              </w:rPr>
            </w:pPr>
            <w:r>
              <w:rPr>
                <w:sz w:val="18"/>
                <w:szCs w:val="18"/>
              </w:rPr>
              <w:t xml:space="preserve">0.06</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282" w:type="dxa"/>
          </w:tcPr>
          <w:p>
            <w:pPr>
              <w:pStyle w:val="Compact"/>
              <w:suppressLineNumbers/>
              <w:spacing w:before="0" w:after="0" w:line="240" w:lineRule="auto"/>
              <w:jc w:val="right"/>
              <w:rPr>
                <w:sz w:val="18"/>
                <w:szCs w:val="18"/>
              </w:rPr>
            </w:pPr>
            <w:r>
              <w:rPr>
                <w:sz w:val="18"/>
                <w:szCs w:val="18"/>
              </w:rPr>
              <w:t xml:space="preserve">0.05</w:t>
            </w:r>
          </w:p>
        </w:tc>
        <w:tc>
          <w:tcPr>
            <w:tcW w:w="1353" w:type="dxa"/>
          </w:tcPr>
          <w:p>
            <w:pPr>
              <w:pStyle w:val="Compact"/>
              <w:suppressLineNumbers/>
              <w:spacing w:before="0" w:after="0" w:line="240" w:lineRule="auto"/>
              <w:jc w:val="right"/>
              <w:rPr>
                <w:sz w:val="18"/>
                <w:szCs w:val="18"/>
              </w:rPr>
            </w:pPr>
            <w:r>
              <w:rPr>
                <w:sz w:val="18"/>
                <w:szCs w:val="18"/>
              </w:rPr>
              <w:t xml:space="preserve">0.02</w:t>
            </w:r>
          </w:p>
        </w:tc>
        <w:tc>
          <w:tcPr>
            <w:tcW w:w="1496" w:type="dxa"/>
          </w:tcPr>
          <w:p>
            <w:pPr>
              <w:pStyle w:val="Compact"/>
              <w:suppressLineNumbers/>
              <w:spacing w:before="0" w:after="0" w:line="240" w:lineRule="auto"/>
              <w:jc w:val="right"/>
              <w:rPr>
                <w:sz w:val="18"/>
                <w:szCs w:val="18"/>
              </w:rPr>
            </w:pPr>
            <w:r>
              <w:rPr>
                <w:sz w:val="18"/>
                <w:szCs w:val="18"/>
              </w:rPr>
              <w:t xml:space="preserve">1.3</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−0.938</w:t>
            </w:r>
          </w:p>
        </w:tc>
        <w:tc>
          <w:tcPr>
            <w:tcW w:w="1210" w:type="dxa"/>
          </w:tcPr>
          <w:p>
            <w:pPr>
              <w:pStyle w:val="Compact"/>
              <w:suppressLineNumbers/>
              <w:spacing w:before="0" w:after="0" w:line="240" w:lineRule="auto"/>
              <w:jc w:val="right"/>
              <w:rPr>
                <w:sz w:val="18"/>
                <w:szCs w:val="18"/>
              </w:rPr>
            </w:pPr>
            <w:r>
              <w:rPr>
                <w:sz w:val="18"/>
                <w:szCs w:val="18"/>
              </w:rPr>
              <w:t xml:space="preserve">0.47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TRPC4</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0.0</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TRPC5</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0.02</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0.4</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−1.633</w:t>
            </w:r>
          </w:p>
        </w:tc>
        <w:tc>
          <w:tcPr>
            <w:tcW w:w="1210" w:type="dxa"/>
          </w:tcPr>
          <w:p>
            <w:pPr>
              <w:pStyle w:val="Compact"/>
              <w:suppressLineNumbers/>
              <w:spacing w:before="0" w:after="0" w:line="240" w:lineRule="auto"/>
              <w:jc w:val="right"/>
              <w:rPr>
                <w:sz w:val="18"/>
                <w:szCs w:val="18"/>
              </w:rPr>
            </w:pPr>
            <w:r>
              <w:rPr>
                <w:sz w:val="18"/>
                <w:szCs w:val="18"/>
              </w:rPr>
              <w:t xml:space="preserve">0.45</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TRPC6</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282" w:type="dxa"/>
          </w:tcPr>
          <w:p>
            <w:pPr>
              <w:pStyle w:val="Compact"/>
              <w:suppressLineNumbers/>
              <w:spacing w:before="0" w:after="0" w:line="240" w:lineRule="auto"/>
              <w:jc w:val="right"/>
              <w:rPr>
                <w:sz w:val="18"/>
                <w:szCs w:val="18"/>
              </w:rPr>
            </w:pPr>
            <w:r>
              <w:rPr>
                <w:sz w:val="18"/>
                <w:szCs w:val="18"/>
              </w:rPr>
              <w:t xml:space="preserve">0.00</w:t>
            </w:r>
          </w:p>
        </w:tc>
        <w:tc>
          <w:tcPr>
            <w:tcW w:w="1353" w:type="dxa"/>
          </w:tcPr>
          <w:p>
            <w:pPr>
              <w:pStyle w:val="Compact"/>
              <w:suppressLineNumbers/>
              <w:spacing w:before="0" w:after="0" w:line="240" w:lineRule="auto"/>
              <w:jc w:val="right"/>
              <w:rPr>
                <w:sz w:val="18"/>
                <w:szCs w:val="18"/>
              </w:rPr>
            </w:pPr>
            <w:r>
              <w:rPr>
                <w:sz w:val="18"/>
                <w:szCs w:val="18"/>
              </w:rPr>
              <w:t xml:space="preserve">0.00</w:t>
            </w:r>
          </w:p>
        </w:tc>
        <w:tc>
          <w:tcPr>
            <w:tcW w:w="1496" w:type="dxa"/>
          </w:tcPr>
          <w:p>
            <w:pPr>
              <w:pStyle w:val="Compact"/>
              <w:suppressLineNumbers/>
              <w:spacing w:before="0" w:after="0" w:line="240" w:lineRule="auto"/>
              <w:jc w:val="right"/>
              <w:rPr>
                <w:sz w:val="18"/>
                <w:szCs w:val="18"/>
              </w:rPr>
            </w:pPr>
            <w:r>
              <w:rPr>
                <w:sz w:val="18"/>
                <w:szCs w:val="18"/>
              </w:rPr>
              <w:t xml:space="preserve">0.1</w:t>
            </w:r>
          </w:p>
        </w:tc>
        <w:tc>
          <w:tcPr>
            <w:tcW w:w="1140" w:type="dxa"/>
          </w:tcPr>
          <w:p>
            <w:pPr>
              <w:pStyle w:val="Compact"/>
              <w:suppressLineNumbers/>
              <w:spacing w:before="0" w:after="0" w:line="240" w:lineRule="auto"/>
              <w:jc w:val="right"/>
              <w:rPr>
                <w:sz w:val="18"/>
                <w:szCs w:val="18"/>
              </w:rPr>
            </w:pPr>
            <w:r>
              <w:rPr>
                <w:sz w:val="18"/>
                <w:szCs w:val="18"/>
              </w:rPr>
              <w:t xml:space="preserve">NA</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4.42</w:t>
            </w:r>
          </w:p>
        </w:tc>
        <w:tc>
          <w:tcPr>
            <w:tcW w:w="1353" w:type="dxa"/>
          </w:tcPr>
          <w:p>
            <w:pPr>
              <w:pStyle w:val="Compact"/>
              <w:suppressLineNumbers/>
              <w:spacing w:before="0" w:after="0" w:line="240" w:lineRule="auto"/>
              <w:jc w:val="right"/>
              <w:rPr>
                <w:sz w:val="18"/>
                <w:szCs w:val="18"/>
              </w:rPr>
            </w:pPr>
            <w:r>
              <w:rPr>
                <w:sz w:val="18"/>
                <w:szCs w:val="18"/>
              </w:rPr>
              <w:t xml:space="preserve">6.08</w:t>
            </w:r>
          </w:p>
        </w:tc>
        <w:tc>
          <w:tcPr>
            <w:tcW w:w="1282" w:type="dxa"/>
          </w:tcPr>
          <w:p>
            <w:pPr>
              <w:pStyle w:val="Compact"/>
              <w:suppressLineNumbers/>
              <w:spacing w:before="0" w:after="0" w:line="240" w:lineRule="auto"/>
              <w:jc w:val="right"/>
              <w:rPr>
                <w:sz w:val="18"/>
                <w:szCs w:val="18"/>
              </w:rPr>
            </w:pPr>
            <w:r>
              <w:rPr>
                <w:sz w:val="18"/>
                <w:szCs w:val="18"/>
              </w:rPr>
              <w:t xml:space="preserve">3.86</w:t>
            </w:r>
          </w:p>
        </w:tc>
        <w:tc>
          <w:tcPr>
            <w:tcW w:w="1353" w:type="dxa"/>
          </w:tcPr>
          <w:p>
            <w:pPr>
              <w:pStyle w:val="Compact"/>
              <w:suppressLineNumbers/>
              <w:spacing w:before="0" w:after="0" w:line="240" w:lineRule="auto"/>
              <w:jc w:val="right"/>
              <w:rPr>
                <w:sz w:val="18"/>
                <w:szCs w:val="18"/>
              </w:rPr>
            </w:pPr>
            <w:r>
              <w:rPr>
                <w:sz w:val="18"/>
                <w:szCs w:val="18"/>
              </w:rPr>
              <w:t xml:space="preserve">6.95</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+80.3</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SOCE regulators</w:t>
            </w:r>
          </w:p>
        </w:tc>
        <w:tc>
          <w:tcPr>
            <w:tcW w:w="1210" w:type="dxa"/>
          </w:tcPr>
          <w:p>
            <w:pPr>
              <w:pStyle w:val="Compact"/>
              <w:suppressLineNumbers/>
              <w:spacing w:before="0" w:after="0" w:line="240" w:lineRule="auto"/>
              <w:jc w:val="left"/>
              <w:rPr>
                <w:sz w:val="18"/>
                <w:szCs w:val="18"/>
              </w:rPr>
            </w:pPr>
            <w:r>
              <w:rPr>
                <w:b/>
                <w:bCs/>
                <w:i/>
                <w:iCs/>
                <w:sz w:val="18"/>
                <w:szCs w:val="18"/>
              </w:rPr>
              <w:t xml:space="preserve">SARAF</w:t>
            </w:r>
          </w:p>
        </w:tc>
        <w:tc>
          <w:tcPr>
            <w:tcW w:w="1282" w:type="dxa"/>
          </w:tcPr>
          <w:p>
            <w:pPr>
              <w:pStyle w:val="Compact"/>
              <w:suppressLineNumbers/>
              <w:spacing w:before="0" w:after="0" w:line="240" w:lineRule="auto"/>
              <w:jc w:val="right"/>
              <w:rPr>
                <w:sz w:val="18"/>
                <w:szCs w:val="18"/>
              </w:rPr>
            </w:pPr>
            <w:r>
              <w:rPr>
                <w:sz w:val="18"/>
                <w:szCs w:val="18"/>
              </w:rPr>
              <w:t xml:space="preserve">179.27</w:t>
            </w:r>
          </w:p>
        </w:tc>
        <w:tc>
          <w:tcPr>
            <w:tcW w:w="1353" w:type="dxa"/>
          </w:tcPr>
          <w:p>
            <w:pPr>
              <w:pStyle w:val="Compact"/>
              <w:suppressLineNumbers/>
              <w:spacing w:before="0" w:after="0" w:line="240" w:lineRule="auto"/>
              <w:jc w:val="right"/>
              <w:rPr>
                <w:sz w:val="18"/>
                <w:szCs w:val="18"/>
              </w:rPr>
            </w:pPr>
            <w:r>
              <w:rPr>
                <w:sz w:val="18"/>
                <w:szCs w:val="18"/>
              </w:rPr>
              <w:t xml:space="preserve">191.68</w:t>
            </w:r>
          </w:p>
        </w:tc>
        <w:tc>
          <w:tcPr>
            <w:tcW w:w="1282" w:type="dxa"/>
          </w:tcPr>
          <w:p>
            <w:pPr>
              <w:pStyle w:val="Compact"/>
              <w:suppressLineNumbers/>
              <w:spacing w:before="0" w:after="0" w:line="240" w:lineRule="auto"/>
              <w:jc w:val="right"/>
              <w:rPr>
                <w:sz w:val="18"/>
                <w:szCs w:val="18"/>
              </w:rPr>
            </w:pPr>
            <w:r>
              <w:rPr>
                <w:sz w:val="18"/>
                <w:szCs w:val="18"/>
              </w:rPr>
              <w:t xml:space="preserve">156.45</w:t>
            </w:r>
          </w:p>
        </w:tc>
        <w:tc>
          <w:tcPr>
            <w:tcW w:w="1353" w:type="dxa"/>
          </w:tcPr>
          <w:p>
            <w:pPr>
              <w:pStyle w:val="Compact"/>
              <w:suppressLineNumbers/>
              <w:spacing w:before="0" w:after="0" w:line="240" w:lineRule="auto"/>
              <w:jc w:val="right"/>
              <w:rPr>
                <w:sz w:val="18"/>
                <w:szCs w:val="18"/>
              </w:rPr>
            </w:pPr>
            <w:r>
              <w:rPr>
                <w:sz w:val="18"/>
                <w:szCs w:val="18"/>
              </w:rPr>
              <w:t xml:space="preserve">218.99</w:t>
            </w:r>
          </w:p>
        </w:tc>
        <w:tc>
          <w:tcPr>
            <w:tcW w:w="1496" w:type="dxa"/>
          </w:tcPr>
          <w:p>
            <w:pPr>
              <w:pStyle w:val="Compact"/>
              <w:suppressLineNumbers/>
              <w:spacing w:before="0" w:after="0" w:line="240" w:lineRule="auto"/>
              <w:jc w:val="right"/>
              <w:rPr>
                <w:sz w:val="18"/>
                <w:szCs w:val="18"/>
              </w:rPr>
            </w:pPr>
            <w:r>
              <w:rPr>
                <w:sz w:val="18"/>
                <w:szCs w:val="18"/>
              </w:rPr>
              <w:t xml:space="preserve">82.4</w:t>
            </w:r>
          </w:p>
        </w:tc>
        <w:tc>
          <w:tcPr>
            <w:tcW w:w="1140" w:type="dxa"/>
          </w:tcPr>
          <w:p>
            <w:pPr>
              <w:pStyle w:val="Compact"/>
              <w:suppressLineNumbers/>
              <w:spacing w:before="0" w:after="0" w:line="240" w:lineRule="auto"/>
              <w:jc w:val="right"/>
              <w:rPr>
                <w:sz w:val="18"/>
                <w:szCs w:val="18"/>
              </w:rPr>
            </w:pPr>
            <w:r>
              <w:rPr>
                <w:sz w:val="18"/>
                <w:szCs w:val="18"/>
              </w:rPr>
              <w:t xml:space="preserve">+40.0</w:t>
            </w:r>
          </w:p>
        </w:tc>
        <w:tc>
          <w:tcPr>
            <w:tcW w:w="854" w:type="dxa"/>
          </w:tcPr>
          <w:p>
            <w:pPr>
              <w:pStyle w:val="Compact"/>
              <w:suppressLineNumbers/>
              <w:spacing w:before="0" w:after="0" w:line="240" w:lineRule="auto"/>
              <w:jc w:val="right"/>
              <w:rPr>
                <w:sz w:val="18"/>
                <w:szCs w:val="18"/>
              </w:rPr>
            </w:pPr>
            <w:r>
              <w:rPr>
                <w:sz w:val="18"/>
                <w:szCs w:val="18"/>
              </w:rPr>
              <w:t xml:space="preserve">+0.548</w:t>
            </w:r>
          </w:p>
        </w:tc>
        <w:tc>
          <w:tcPr>
            <w:tcW w:w="1210" w:type="dxa"/>
          </w:tcPr>
          <w:p>
            <w:pPr>
              <w:pStyle w:val="Compact"/>
              <w:suppressLineNumbers/>
              <w:spacing w:before="0" w:after="0" w:line="240" w:lineRule="auto"/>
              <w:jc w:val="right"/>
              <w:rPr>
                <w:sz w:val="18"/>
                <w:szCs w:val="18"/>
              </w:rPr>
            </w:pPr>
            <w:r>
              <w:rPr>
                <w:sz w:val="18"/>
                <w:szCs w:val="18"/>
              </w:rPr>
              <w:t xml:space="preserve">5.9 × 10⁻³⁷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STIMATE</w:t>
            </w:r>
          </w:p>
        </w:tc>
        <w:tc>
          <w:tcPr>
            <w:tcW w:w="1282" w:type="dxa"/>
          </w:tcPr>
          <w:p>
            <w:pPr>
              <w:pStyle w:val="Compact"/>
              <w:suppressLineNumbers/>
              <w:spacing w:before="0" w:after="0" w:line="240" w:lineRule="auto"/>
              <w:jc w:val="right"/>
              <w:rPr>
                <w:sz w:val="18"/>
                <w:szCs w:val="18"/>
              </w:rPr>
            </w:pPr>
            <w:r>
              <w:rPr>
                <w:sz w:val="18"/>
                <w:szCs w:val="18"/>
              </w:rPr>
              <w:t xml:space="preserve">14.31</w:t>
            </w:r>
          </w:p>
        </w:tc>
        <w:tc>
          <w:tcPr>
            <w:tcW w:w="1353" w:type="dxa"/>
          </w:tcPr>
          <w:p>
            <w:pPr>
              <w:pStyle w:val="Compact"/>
              <w:suppressLineNumbers/>
              <w:spacing w:before="0" w:after="0" w:line="240" w:lineRule="auto"/>
              <w:jc w:val="right"/>
              <w:rPr>
                <w:sz w:val="18"/>
                <w:szCs w:val="18"/>
              </w:rPr>
            </w:pPr>
            <w:r>
              <w:rPr>
                <w:sz w:val="18"/>
                <w:szCs w:val="18"/>
              </w:rPr>
              <w:t xml:space="preserve">12.01</w:t>
            </w:r>
          </w:p>
        </w:tc>
        <w:tc>
          <w:tcPr>
            <w:tcW w:w="1282" w:type="dxa"/>
          </w:tcPr>
          <w:p>
            <w:pPr>
              <w:pStyle w:val="Compact"/>
              <w:suppressLineNumbers/>
              <w:spacing w:before="0" w:after="0" w:line="240" w:lineRule="auto"/>
              <w:jc w:val="right"/>
              <w:rPr>
                <w:sz w:val="18"/>
                <w:szCs w:val="18"/>
              </w:rPr>
            </w:pPr>
            <w:r>
              <w:rPr>
                <w:sz w:val="18"/>
                <w:szCs w:val="18"/>
              </w:rPr>
              <w:t xml:space="preserve">12.49</w:t>
            </w:r>
          </w:p>
        </w:tc>
        <w:tc>
          <w:tcPr>
            <w:tcW w:w="1353" w:type="dxa"/>
          </w:tcPr>
          <w:p>
            <w:pPr>
              <w:pStyle w:val="Compact"/>
              <w:suppressLineNumbers/>
              <w:spacing w:before="0" w:after="0" w:line="240" w:lineRule="auto"/>
              <w:jc w:val="right"/>
              <w:rPr>
                <w:sz w:val="18"/>
                <w:szCs w:val="18"/>
              </w:rPr>
            </w:pPr>
            <w:r>
              <w:rPr>
                <w:sz w:val="18"/>
                <w:szCs w:val="18"/>
              </w:rPr>
              <w:t xml:space="preserve">13.72</w:t>
            </w:r>
          </w:p>
        </w:tc>
        <w:tc>
          <w:tcPr>
            <w:tcW w:w="1496" w:type="dxa"/>
          </w:tcPr>
          <w:p>
            <w:pPr>
              <w:pStyle w:val="Compact"/>
              <w:suppressLineNumbers/>
              <w:spacing w:before="0" w:after="0" w:line="240" w:lineRule="auto"/>
              <w:jc w:val="right"/>
              <w:rPr>
                <w:sz w:val="18"/>
                <w:szCs w:val="18"/>
              </w:rPr>
            </w:pPr>
            <w:r>
              <w:rPr>
                <w:sz w:val="18"/>
                <w:szCs w:val="18"/>
              </w:rPr>
              <w:t xml:space="preserve">6.6</w:t>
            </w:r>
          </w:p>
        </w:tc>
        <w:tc>
          <w:tcPr>
            <w:tcW w:w="1140" w:type="dxa"/>
          </w:tcPr>
          <w:p>
            <w:pPr>
              <w:pStyle w:val="Compact"/>
              <w:suppressLineNumbers/>
              <w:spacing w:before="0" w:after="0" w:line="240" w:lineRule="auto"/>
              <w:jc w:val="right"/>
              <w:rPr>
                <w:sz w:val="18"/>
                <w:szCs w:val="18"/>
              </w:rPr>
            </w:pPr>
            <w:r>
              <w:rPr>
                <w:sz w:val="18"/>
                <w:szCs w:val="18"/>
              </w:rPr>
              <w:t xml:space="preserve">+9.9</w:t>
            </w:r>
          </w:p>
        </w:tc>
        <w:tc>
          <w:tcPr>
            <w:tcW w:w="854" w:type="dxa"/>
          </w:tcPr>
          <w:p>
            <w:pPr>
              <w:pStyle w:val="Compact"/>
              <w:suppressLineNumbers/>
              <w:spacing w:before="0" w:after="0" w:line="240" w:lineRule="auto"/>
              <w:jc w:val="right"/>
              <w:rPr>
                <w:sz w:val="18"/>
                <w:szCs w:val="18"/>
              </w:rPr>
            </w:pPr>
            <w:r>
              <w:rPr>
                <w:sz w:val="18"/>
                <w:szCs w:val="18"/>
              </w:rPr>
              <w:t xml:space="preserve">−0.050</w:t>
            </w:r>
          </w:p>
        </w:tc>
        <w:tc>
          <w:tcPr>
            <w:tcW w:w="1210" w:type="dxa"/>
          </w:tcPr>
          <w:p>
            <w:pPr>
              <w:pStyle w:val="Compact"/>
              <w:suppressLineNumbers/>
              <w:spacing w:before="0" w:after="0" w:line="240" w:lineRule="auto"/>
              <w:jc w:val="right"/>
              <w:rPr>
                <w:sz w:val="18"/>
                <w:szCs w:val="18"/>
              </w:rPr>
            </w:pPr>
            <w:r>
              <w:rPr>
                <w:sz w:val="18"/>
                <w:szCs w:val="18"/>
              </w:rPr>
              <w:t xml:space="preserve">0.72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CRACR2A</w:t>
            </w:r>
          </w:p>
        </w:tc>
        <w:tc>
          <w:tcPr>
            <w:tcW w:w="1282" w:type="dxa"/>
          </w:tcPr>
          <w:p>
            <w:pPr>
              <w:pStyle w:val="Compact"/>
              <w:suppressLineNumbers/>
              <w:spacing w:before="0" w:after="0" w:line="240" w:lineRule="auto"/>
              <w:jc w:val="right"/>
              <w:rPr>
                <w:sz w:val="18"/>
                <w:szCs w:val="18"/>
              </w:rPr>
            </w:pPr>
            <w:r>
              <w:rPr>
                <w:sz w:val="18"/>
                <w:szCs w:val="18"/>
              </w:rPr>
              <w:t xml:space="preserve">8.31</w:t>
            </w:r>
          </w:p>
        </w:tc>
        <w:tc>
          <w:tcPr>
            <w:tcW w:w="1353" w:type="dxa"/>
          </w:tcPr>
          <w:p>
            <w:pPr>
              <w:pStyle w:val="Compact"/>
              <w:suppressLineNumbers/>
              <w:spacing w:before="0" w:after="0" w:line="240" w:lineRule="auto"/>
              <w:jc w:val="right"/>
              <w:rPr>
                <w:sz w:val="18"/>
                <w:szCs w:val="18"/>
              </w:rPr>
            </w:pPr>
            <w:r>
              <w:rPr>
                <w:sz w:val="18"/>
                <w:szCs w:val="18"/>
              </w:rPr>
              <w:t xml:space="preserve">4.35</w:t>
            </w:r>
          </w:p>
        </w:tc>
        <w:tc>
          <w:tcPr>
            <w:tcW w:w="1282" w:type="dxa"/>
          </w:tcPr>
          <w:p>
            <w:pPr>
              <w:pStyle w:val="Compact"/>
              <w:suppressLineNumbers/>
              <w:spacing w:before="0" w:after="0" w:line="240" w:lineRule="auto"/>
              <w:jc w:val="right"/>
              <w:rPr>
                <w:sz w:val="18"/>
                <w:szCs w:val="18"/>
              </w:rPr>
            </w:pPr>
            <w:r>
              <w:rPr>
                <w:sz w:val="18"/>
                <w:szCs w:val="18"/>
              </w:rPr>
              <w:t xml:space="preserve">7.25</w:t>
            </w:r>
          </w:p>
        </w:tc>
        <w:tc>
          <w:tcPr>
            <w:tcW w:w="1353" w:type="dxa"/>
          </w:tcPr>
          <w:p>
            <w:pPr>
              <w:pStyle w:val="Compact"/>
              <w:suppressLineNumbers/>
              <w:spacing w:before="0" w:after="0" w:line="240" w:lineRule="auto"/>
              <w:jc w:val="right"/>
              <w:rPr>
                <w:sz w:val="18"/>
                <w:szCs w:val="18"/>
              </w:rPr>
            </w:pPr>
            <w:r>
              <w:rPr>
                <w:sz w:val="18"/>
                <w:szCs w:val="18"/>
              </w:rPr>
              <w:t xml:space="preserve">4.97</w:t>
            </w:r>
          </w:p>
        </w:tc>
        <w:tc>
          <w:tcPr>
            <w:tcW w:w="1496" w:type="dxa"/>
          </w:tcPr>
          <w:p>
            <w:pPr>
              <w:pStyle w:val="Compact"/>
              <w:suppressLineNumbers/>
              <w:spacing w:before="0" w:after="0" w:line="240" w:lineRule="auto"/>
              <w:jc w:val="right"/>
              <w:rPr>
                <w:sz w:val="18"/>
                <w:szCs w:val="18"/>
              </w:rPr>
            </w:pPr>
            <w:r>
              <w:rPr>
                <w:sz w:val="18"/>
                <w:szCs w:val="18"/>
              </w:rPr>
              <w:t xml:space="preserve">3.8</w:t>
            </w:r>
          </w:p>
        </w:tc>
        <w:tc>
          <w:tcPr>
            <w:tcW w:w="1140" w:type="dxa"/>
          </w:tcPr>
          <w:p>
            <w:pPr>
              <w:pStyle w:val="Compact"/>
              <w:suppressLineNumbers/>
              <w:spacing w:before="0" w:after="0" w:line="240" w:lineRule="auto"/>
              <w:jc w:val="right"/>
              <w:rPr>
                <w:sz w:val="18"/>
                <w:szCs w:val="18"/>
              </w:rPr>
            </w:pPr>
            <w:r>
              <w:rPr>
                <w:sz w:val="18"/>
                <w:szCs w:val="18"/>
              </w:rPr>
              <w:t xml:space="preserve">−31.4</w:t>
            </w:r>
          </w:p>
        </w:tc>
        <w:tc>
          <w:tcPr>
            <w:tcW w:w="854" w:type="dxa"/>
          </w:tcPr>
          <w:p>
            <w:pPr>
              <w:pStyle w:val="Compact"/>
              <w:suppressLineNumbers/>
              <w:spacing w:before="0" w:after="0" w:line="240" w:lineRule="auto"/>
              <w:jc w:val="right"/>
              <w:rPr>
                <w:sz w:val="18"/>
                <w:szCs w:val="18"/>
              </w:rPr>
            </w:pPr>
            <w:r>
              <w:rPr>
                <w:sz w:val="18"/>
                <w:szCs w:val="18"/>
              </w:rPr>
              <w:t xml:space="preserve">−0.560</w:t>
            </w:r>
          </w:p>
        </w:tc>
        <w:tc>
          <w:tcPr>
            <w:tcW w:w="1210" w:type="dxa"/>
          </w:tcPr>
          <w:p>
            <w:pPr>
              <w:pStyle w:val="Compact"/>
              <w:suppressLineNumbers/>
              <w:spacing w:before="0" w:after="0" w:line="240" w:lineRule="auto"/>
              <w:jc w:val="right"/>
              <w:rPr>
                <w:sz w:val="18"/>
                <w:szCs w:val="18"/>
              </w:rPr>
            </w:pPr>
            <w:r>
              <w:rPr>
                <w:sz w:val="18"/>
                <w:szCs w:val="18"/>
              </w:rPr>
              <w:t xml:space="preserve">4.3 × 10⁻⁴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CRACR2B</w:t>
            </w:r>
          </w:p>
        </w:tc>
        <w:tc>
          <w:tcPr>
            <w:tcW w:w="1282" w:type="dxa"/>
          </w:tcPr>
          <w:p>
            <w:pPr>
              <w:pStyle w:val="Compact"/>
              <w:suppressLineNumbers/>
              <w:spacing w:before="0" w:after="0" w:line="240" w:lineRule="auto"/>
              <w:jc w:val="right"/>
              <w:rPr>
                <w:sz w:val="18"/>
                <w:szCs w:val="18"/>
              </w:rPr>
            </w:pPr>
            <w:r>
              <w:rPr>
                <w:sz w:val="18"/>
                <w:szCs w:val="18"/>
              </w:rPr>
              <w:t xml:space="preserve">1.18</w:t>
            </w:r>
          </w:p>
        </w:tc>
        <w:tc>
          <w:tcPr>
            <w:tcW w:w="1353" w:type="dxa"/>
          </w:tcPr>
          <w:p>
            <w:pPr>
              <w:pStyle w:val="Compact"/>
              <w:suppressLineNumbers/>
              <w:spacing w:before="0" w:after="0" w:line="240" w:lineRule="auto"/>
              <w:jc w:val="right"/>
              <w:rPr>
                <w:sz w:val="18"/>
                <w:szCs w:val="18"/>
              </w:rPr>
            </w:pPr>
            <w:r>
              <w:rPr>
                <w:sz w:val="18"/>
                <w:szCs w:val="18"/>
              </w:rPr>
              <w:t xml:space="preserve">1.55</w:t>
            </w:r>
          </w:p>
        </w:tc>
        <w:tc>
          <w:tcPr>
            <w:tcW w:w="1282" w:type="dxa"/>
          </w:tcPr>
          <w:p>
            <w:pPr>
              <w:pStyle w:val="Compact"/>
              <w:suppressLineNumbers/>
              <w:spacing w:before="0" w:after="0" w:line="240" w:lineRule="auto"/>
              <w:jc w:val="right"/>
              <w:rPr>
                <w:sz w:val="18"/>
                <w:szCs w:val="18"/>
              </w:rPr>
            </w:pPr>
            <w:r>
              <w:rPr>
                <w:sz w:val="18"/>
                <w:szCs w:val="18"/>
              </w:rPr>
              <w:t xml:space="preserve">1.03</w:t>
            </w:r>
          </w:p>
        </w:tc>
        <w:tc>
          <w:tcPr>
            <w:tcW w:w="1353" w:type="dxa"/>
          </w:tcPr>
          <w:p>
            <w:pPr>
              <w:pStyle w:val="Compact"/>
              <w:suppressLineNumbers/>
              <w:spacing w:before="0" w:after="0" w:line="240" w:lineRule="auto"/>
              <w:jc w:val="right"/>
              <w:rPr>
                <w:sz w:val="18"/>
                <w:szCs w:val="18"/>
              </w:rPr>
            </w:pPr>
            <w:r>
              <w:rPr>
                <w:sz w:val="18"/>
                <w:szCs w:val="18"/>
              </w:rPr>
              <w:t xml:space="preserve">1.77</w:t>
            </w:r>
          </w:p>
        </w:tc>
        <w:tc>
          <w:tcPr>
            <w:tcW w:w="1496" w:type="dxa"/>
          </w:tcPr>
          <w:p>
            <w:pPr>
              <w:pStyle w:val="Compact"/>
              <w:suppressLineNumbers/>
              <w:spacing w:before="0" w:after="0" w:line="240" w:lineRule="auto"/>
              <w:jc w:val="right"/>
              <w:rPr>
                <w:sz w:val="18"/>
                <w:szCs w:val="18"/>
              </w:rPr>
            </w:pPr>
            <w:r>
              <w:rPr>
                <w:sz w:val="18"/>
                <w:szCs w:val="18"/>
              </w:rPr>
              <w:t xml:space="preserve">0.5</w:t>
            </w:r>
          </w:p>
        </w:tc>
        <w:tc>
          <w:tcPr>
            <w:tcW w:w="1140" w:type="dxa"/>
          </w:tcPr>
          <w:p>
            <w:pPr>
              <w:pStyle w:val="Compact"/>
              <w:suppressLineNumbers/>
              <w:spacing w:before="0" w:after="0" w:line="240" w:lineRule="auto"/>
              <w:jc w:val="right"/>
              <w:rPr>
                <w:sz w:val="18"/>
                <w:szCs w:val="18"/>
              </w:rPr>
            </w:pPr>
            <w:r>
              <w:rPr>
                <w:sz w:val="18"/>
                <w:szCs w:val="18"/>
              </w:rPr>
              <w:t xml:space="preserve">+72.0</w:t>
            </w:r>
          </w:p>
        </w:tc>
        <w:tc>
          <w:tcPr>
            <w:tcW w:w="854" w:type="dxa"/>
          </w:tcPr>
          <w:p>
            <w:pPr>
              <w:pStyle w:val="Compact"/>
              <w:suppressLineNumbers/>
              <w:spacing w:before="0" w:after="0" w:line="240" w:lineRule="auto"/>
              <w:jc w:val="right"/>
              <w:rPr>
                <w:sz w:val="18"/>
                <w:szCs w:val="18"/>
              </w:rPr>
            </w:pPr>
            <w:r>
              <w:rPr>
                <w:sz w:val="18"/>
                <w:szCs w:val="18"/>
              </w:rPr>
              <w:t xml:space="preserve">+0.925</w:t>
            </w:r>
          </w:p>
        </w:tc>
        <w:tc>
          <w:tcPr>
            <w:tcW w:w="1210" w:type="dxa"/>
          </w:tcPr>
          <w:p>
            <w:pPr>
              <w:pStyle w:val="Compact"/>
              <w:suppressLineNumbers/>
              <w:spacing w:before="0" w:after="0" w:line="240" w:lineRule="auto"/>
              <w:jc w:val="right"/>
              <w:rPr>
                <w:sz w:val="18"/>
                <w:szCs w:val="18"/>
              </w:rPr>
            </w:pPr>
            <w:r>
              <w:rPr>
                <w:sz w:val="18"/>
                <w:szCs w:val="18"/>
              </w:rPr>
              <w:t xml:space="preserve">0.017</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CBARP</w:t>
            </w:r>
          </w:p>
        </w:tc>
        <w:tc>
          <w:tcPr>
            <w:tcW w:w="1282" w:type="dxa"/>
          </w:tcPr>
          <w:p>
            <w:pPr>
              <w:pStyle w:val="Compact"/>
              <w:suppressLineNumbers/>
              <w:spacing w:before="0" w:after="0" w:line="240" w:lineRule="auto"/>
              <w:jc w:val="right"/>
              <w:rPr>
                <w:sz w:val="18"/>
                <w:szCs w:val="18"/>
              </w:rPr>
            </w:pPr>
            <w:r>
              <w:rPr>
                <w:sz w:val="18"/>
                <w:szCs w:val="18"/>
              </w:rPr>
              <w:t xml:space="preserve">14.57</w:t>
            </w:r>
          </w:p>
        </w:tc>
        <w:tc>
          <w:tcPr>
            <w:tcW w:w="1353" w:type="dxa"/>
          </w:tcPr>
          <w:p>
            <w:pPr>
              <w:pStyle w:val="Compact"/>
              <w:suppressLineNumbers/>
              <w:spacing w:before="0" w:after="0" w:line="240" w:lineRule="auto"/>
              <w:jc w:val="right"/>
              <w:rPr>
                <w:sz w:val="18"/>
                <w:szCs w:val="18"/>
              </w:rPr>
            </w:pPr>
            <w:r>
              <w:rPr>
                <w:sz w:val="18"/>
                <w:szCs w:val="18"/>
              </w:rPr>
              <w:t xml:space="preserve">6.56</w:t>
            </w:r>
          </w:p>
        </w:tc>
        <w:tc>
          <w:tcPr>
            <w:tcW w:w="1282" w:type="dxa"/>
          </w:tcPr>
          <w:p>
            <w:pPr>
              <w:pStyle w:val="Compact"/>
              <w:suppressLineNumbers/>
              <w:spacing w:before="0" w:after="0" w:line="240" w:lineRule="auto"/>
              <w:jc w:val="right"/>
              <w:rPr>
                <w:sz w:val="18"/>
                <w:szCs w:val="18"/>
              </w:rPr>
            </w:pPr>
            <w:r>
              <w:rPr>
                <w:sz w:val="18"/>
                <w:szCs w:val="18"/>
              </w:rPr>
              <w:t xml:space="preserve">12.73</w:t>
            </w:r>
          </w:p>
        </w:tc>
        <w:tc>
          <w:tcPr>
            <w:tcW w:w="1353" w:type="dxa"/>
          </w:tcPr>
          <w:p>
            <w:pPr>
              <w:pStyle w:val="Compact"/>
              <w:suppressLineNumbers/>
              <w:spacing w:before="0" w:after="0" w:line="240" w:lineRule="auto"/>
              <w:jc w:val="right"/>
              <w:rPr>
                <w:sz w:val="18"/>
                <w:szCs w:val="18"/>
              </w:rPr>
            </w:pPr>
            <w:r>
              <w:rPr>
                <w:sz w:val="18"/>
                <w:szCs w:val="18"/>
              </w:rPr>
              <w:t xml:space="preserve">7.49</w:t>
            </w:r>
          </w:p>
        </w:tc>
        <w:tc>
          <w:tcPr>
            <w:tcW w:w="1496" w:type="dxa"/>
          </w:tcPr>
          <w:p>
            <w:pPr>
              <w:pStyle w:val="Compact"/>
              <w:suppressLineNumbers/>
              <w:spacing w:before="0" w:after="0" w:line="240" w:lineRule="auto"/>
              <w:jc w:val="right"/>
              <w:rPr>
                <w:sz w:val="18"/>
                <w:szCs w:val="18"/>
              </w:rPr>
            </w:pPr>
            <w:r>
              <w:rPr>
                <w:sz w:val="18"/>
                <w:szCs w:val="18"/>
              </w:rPr>
              <w:t xml:space="preserve">6.7</w:t>
            </w:r>
          </w:p>
        </w:tc>
        <w:tc>
          <w:tcPr>
            <w:tcW w:w="1140" w:type="dxa"/>
          </w:tcPr>
          <w:p>
            <w:pPr>
              <w:pStyle w:val="Compact"/>
              <w:suppressLineNumbers/>
              <w:spacing w:before="0" w:after="0" w:line="240" w:lineRule="auto"/>
              <w:jc w:val="right"/>
              <w:rPr>
                <w:sz w:val="18"/>
                <w:szCs w:val="18"/>
              </w:rPr>
            </w:pPr>
            <w:r>
              <w:rPr>
                <w:sz w:val="18"/>
                <w:szCs w:val="18"/>
              </w:rPr>
              <w:t xml:space="preserve">−41.1</w:t>
            </w:r>
          </w:p>
        </w:tc>
        <w:tc>
          <w:tcPr>
            <w:tcW w:w="854" w:type="dxa"/>
          </w:tcPr>
          <w:p>
            <w:pPr>
              <w:pStyle w:val="Compact"/>
              <w:suppressLineNumbers/>
              <w:spacing w:before="0" w:after="0" w:line="240" w:lineRule="auto"/>
              <w:jc w:val="right"/>
              <w:rPr>
                <w:sz w:val="18"/>
                <w:szCs w:val="18"/>
              </w:rPr>
            </w:pPr>
            <w:r>
              <w:rPr>
                <w:sz w:val="18"/>
                <w:szCs w:val="18"/>
              </w:rPr>
              <w:t xml:space="preserve">−1.254</w:t>
            </w:r>
          </w:p>
        </w:tc>
        <w:tc>
          <w:tcPr>
            <w:tcW w:w="1210" w:type="dxa"/>
          </w:tcPr>
          <w:p>
            <w:pPr>
              <w:pStyle w:val="Compact"/>
              <w:suppressLineNumbers/>
              <w:spacing w:before="0" w:after="0" w:line="240" w:lineRule="auto"/>
              <w:jc w:val="right"/>
              <w:rPr>
                <w:sz w:val="18"/>
                <w:szCs w:val="18"/>
              </w:rPr>
            </w:pPr>
            <w:r>
              <w:rPr>
                <w:sz w:val="18"/>
                <w:szCs w:val="18"/>
              </w:rPr>
              <w:t xml:space="preserve">3.1 × 10⁻²⁵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217.64</w:t>
            </w:r>
          </w:p>
        </w:tc>
        <w:tc>
          <w:tcPr>
            <w:tcW w:w="1353" w:type="dxa"/>
          </w:tcPr>
          <w:p>
            <w:pPr>
              <w:pStyle w:val="Compact"/>
              <w:suppressLineNumbers/>
              <w:spacing w:before="0" w:after="0" w:line="240" w:lineRule="auto"/>
              <w:jc w:val="right"/>
              <w:rPr>
                <w:sz w:val="18"/>
                <w:szCs w:val="18"/>
              </w:rPr>
            </w:pPr>
            <w:r>
              <w:rPr>
                <w:sz w:val="18"/>
                <w:szCs w:val="18"/>
              </w:rPr>
              <w:t xml:space="preserve">216.15</w:t>
            </w:r>
          </w:p>
        </w:tc>
        <w:tc>
          <w:tcPr>
            <w:tcW w:w="1282" w:type="dxa"/>
          </w:tcPr>
          <w:p>
            <w:pPr>
              <w:pStyle w:val="Compact"/>
              <w:suppressLineNumbers/>
              <w:spacing w:before="0" w:after="0" w:line="240" w:lineRule="auto"/>
              <w:jc w:val="right"/>
              <w:rPr>
                <w:sz w:val="18"/>
                <w:szCs w:val="18"/>
              </w:rPr>
            </w:pPr>
            <w:r>
              <w:rPr>
                <w:sz w:val="18"/>
                <w:szCs w:val="18"/>
              </w:rPr>
              <w:t xml:space="preserve">189.95</w:t>
            </w:r>
          </w:p>
        </w:tc>
        <w:tc>
          <w:tcPr>
            <w:tcW w:w="1353" w:type="dxa"/>
          </w:tcPr>
          <w:p>
            <w:pPr>
              <w:pStyle w:val="Compact"/>
              <w:suppressLineNumbers/>
              <w:spacing w:before="0" w:after="0" w:line="240" w:lineRule="auto"/>
              <w:jc w:val="right"/>
              <w:rPr>
                <w:sz w:val="18"/>
                <w:szCs w:val="18"/>
              </w:rPr>
            </w:pPr>
            <w:r>
              <w:rPr>
                <w:sz w:val="18"/>
                <w:szCs w:val="18"/>
              </w:rPr>
              <w:t xml:space="preserve">246.96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+30.0</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Mitochondrial Ca²⁺ uptake</w:t>
            </w:r>
          </w:p>
        </w:tc>
        <w:tc>
          <w:tcPr>
            <w:tcW w:w="1210" w:type="dxa"/>
          </w:tcPr>
          <w:p>
            <w:pPr>
              <w:pStyle w:val="Compact"/>
              <w:suppressLineNumbers/>
              <w:spacing w:before="0" w:after="0" w:line="240" w:lineRule="auto"/>
              <w:jc w:val="left"/>
              <w:rPr>
                <w:sz w:val="18"/>
                <w:szCs w:val="18"/>
              </w:rPr>
            </w:pPr>
            <w:r>
              <w:rPr>
                <w:i/>
                <w:iCs/>
                <w:sz w:val="18"/>
                <w:szCs w:val="18"/>
              </w:rPr>
              <w:t xml:space="preserve">MCU</w:t>
            </w:r>
          </w:p>
        </w:tc>
        <w:tc>
          <w:tcPr>
            <w:tcW w:w="1282" w:type="dxa"/>
          </w:tcPr>
          <w:p>
            <w:pPr>
              <w:pStyle w:val="Compact"/>
              <w:suppressLineNumbers/>
              <w:spacing w:before="0" w:after="0" w:line="240" w:lineRule="auto"/>
              <w:jc w:val="right"/>
              <w:rPr>
                <w:sz w:val="18"/>
                <w:szCs w:val="18"/>
              </w:rPr>
            </w:pPr>
            <w:r>
              <w:rPr>
                <w:sz w:val="18"/>
                <w:szCs w:val="18"/>
              </w:rPr>
              <w:t xml:space="preserve">26.79</w:t>
            </w:r>
          </w:p>
        </w:tc>
        <w:tc>
          <w:tcPr>
            <w:tcW w:w="1353" w:type="dxa"/>
          </w:tcPr>
          <w:p>
            <w:pPr>
              <w:pStyle w:val="Compact"/>
              <w:suppressLineNumbers/>
              <w:spacing w:before="0" w:after="0" w:line="240" w:lineRule="auto"/>
              <w:jc w:val="right"/>
              <w:rPr>
                <w:sz w:val="18"/>
                <w:szCs w:val="18"/>
              </w:rPr>
            </w:pPr>
            <w:r>
              <w:rPr>
                <w:sz w:val="18"/>
                <w:szCs w:val="18"/>
              </w:rPr>
              <w:t xml:space="preserve">8.21</w:t>
            </w:r>
          </w:p>
        </w:tc>
        <w:tc>
          <w:tcPr>
            <w:tcW w:w="1282" w:type="dxa"/>
          </w:tcPr>
          <w:p>
            <w:pPr>
              <w:pStyle w:val="Compact"/>
              <w:suppressLineNumbers/>
              <w:spacing w:before="0" w:after="0" w:line="240" w:lineRule="auto"/>
              <w:jc w:val="right"/>
              <w:rPr>
                <w:sz w:val="18"/>
                <w:szCs w:val="18"/>
              </w:rPr>
            </w:pPr>
            <w:r>
              <w:rPr>
                <w:sz w:val="18"/>
                <w:szCs w:val="18"/>
              </w:rPr>
              <w:t xml:space="preserve">23.39</w:t>
            </w:r>
          </w:p>
        </w:tc>
        <w:tc>
          <w:tcPr>
            <w:tcW w:w="1353" w:type="dxa"/>
          </w:tcPr>
          <w:p>
            <w:pPr>
              <w:pStyle w:val="Compact"/>
              <w:suppressLineNumbers/>
              <w:spacing w:before="0" w:after="0" w:line="240" w:lineRule="auto"/>
              <w:jc w:val="right"/>
              <w:rPr>
                <w:sz w:val="18"/>
                <w:szCs w:val="18"/>
              </w:rPr>
            </w:pPr>
            <w:r>
              <w:rPr>
                <w:sz w:val="18"/>
                <w:szCs w:val="18"/>
              </w:rPr>
              <w:t xml:space="preserve">9.38</w:t>
            </w:r>
          </w:p>
        </w:tc>
        <w:tc>
          <w:tcPr>
            <w:tcW w:w="1496" w:type="dxa"/>
          </w:tcPr>
          <w:p>
            <w:pPr>
              <w:pStyle w:val="Compact"/>
              <w:suppressLineNumbers/>
              <w:spacing w:before="0" w:after="0" w:line="240" w:lineRule="auto"/>
              <w:jc w:val="right"/>
              <w:rPr>
                <w:sz w:val="18"/>
                <w:szCs w:val="18"/>
              </w:rPr>
            </w:pPr>
            <w:r>
              <w:rPr>
                <w:sz w:val="18"/>
                <w:szCs w:val="18"/>
              </w:rPr>
              <w:t xml:space="preserve">13.5</w:t>
            </w:r>
          </w:p>
        </w:tc>
        <w:tc>
          <w:tcPr>
            <w:tcW w:w="1140" w:type="dxa"/>
          </w:tcPr>
          <w:p>
            <w:pPr>
              <w:pStyle w:val="Compact"/>
              <w:suppressLineNumbers/>
              <w:spacing w:before="0" w:after="0" w:line="240" w:lineRule="auto"/>
              <w:jc w:val="right"/>
              <w:rPr>
                <w:sz w:val="18"/>
                <w:szCs w:val="18"/>
              </w:rPr>
            </w:pPr>
            <w:r>
              <w:rPr>
                <w:sz w:val="18"/>
                <w:szCs w:val="18"/>
              </w:rPr>
              <w:t xml:space="preserve">−59.9</w:t>
            </w:r>
          </w:p>
        </w:tc>
        <w:tc>
          <w:tcPr>
            <w:tcW w:w="854" w:type="dxa"/>
          </w:tcPr>
          <w:p>
            <w:pPr>
              <w:pStyle w:val="Compact"/>
              <w:suppressLineNumbers/>
              <w:spacing w:before="0" w:after="0" w:line="240" w:lineRule="auto"/>
              <w:jc w:val="right"/>
              <w:rPr>
                <w:sz w:val="18"/>
                <w:szCs w:val="18"/>
              </w:rPr>
            </w:pPr>
            <w:r>
              <w:rPr>
                <w:sz w:val="18"/>
                <w:szCs w:val="18"/>
              </w:rPr>
              <w:t xml:space="preserve">−1.041</w:t>
            </w:r>
          </w:p>
        </w:tc>
        <w:tc>
          <w:tcPr>
            <w:tcW w:w="1210" w:type="dxa"/>
          </w:tcPr>
          <w:p>
            <w:pPr>
              <w:pStyle w:val="Compact"/>
              <w:suppressLineNumbers/>
              <w:spacing w:before="0" w:after="0" w:line="240" w:lineRule="auto"/>
              <w:jc w:val="right"/>
              <w:rPr>
                <w:sz w:val="18"/>
                <w:szCs w:val="18"/>
              </w:rPr>
            </w:pPr>
            <w:r>
              <w:rPr>
                <w:sz w:val="18"/>
                <w:szCs w:val="18"/>
              </w:rPr>
              <w:t xml:space="preserve">2.9 × 10⁻²³</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MICU1</w:t>
            </w:r>
          </w:p>
        </w:tc>
        <w:tc>
          <w:tcPr>
            <w:tcW w:w="1282" w:type="dxa"/>
          </w:tcPr>
          <w:p>
            <w:pPr>
              <w:pStyle w:val="Compact"/>
              <w:suppressLineNumbers/>
              <w:spacing w:before="0" w:after="0" w:line="240" w:lineRule="auto"/>
              <w:jc w:val="right"/>
              <w:rPr>
                <w:sz w:val="18"/>
                <w:szCs w:val="18"/>
              </w:rPr>
            </w:pPr>
            <w:r>
              <w:rPr>
                <w:sz w:val="18"/>
                <w:szCs w:val="18"/>
              </w:rPr>
              <w:t xml:space="preserve">70.93</w:t>
            </w:r>
          </w:p>
        </w:tc>
        <w:tc>
          <w:tcPr>
            <w:tcW w:w="1353" w:type="dxa"/>
          </w:tcPr>
          <w:p>
            <w:pPr>
              <w:pStyle w:val="Compact"/>
              <w:suppressLineNumbers/>
              <w:spacing w:before="0" w:after="0" w:line="240" w:lineRule="auto"/>
              <w:jc w:val="right"/>
              <w:rPr>
                <w:sz w:val="18"/>
                <w:szCs w:val="18"/>
              </w:rPr>
            </w:pPr>
            <w:r>
              <w:rPr>
                <w:sz w:val="18"/>
                <w:szCs w:val="18"/>
              </w:rPr>
              <w:t xml:space="preserve">50.30</w:t>
            </w:r>
          </w:p>
        </w:tc>
        <w:tc>
          <w:tcPr>
            <w:tcW w:w="1282" w:type="dxa"/>
          </w:tcPr>
          <w:p>
            <w:pPr>
              <w:pStyle w:val="Compact"/>
              <w:suppressLineNumbers/>
              <w:spacing w:before="0" w:after="0" w:line="240" w:lineRule="auto"/>
              <w:jc w:val="right"/>
              <w:rPr>
                <w:sz w:val="18"/>
                <w:szCs w:val="18"/>
              </w:rPr>
            </w:pPr>
            <w:r>
              <w:rPr>
                <w:sz w:val="18"/>
                <w:szCs w:val="18"/>
              </w:rPr>
              <w:t xml:space="preserve">61.91</w:t>
            </w:r>
          </w:p>
        </w:tc>
        <w:tc>
          <w:tcPr>
            <w:tcW w:w="1353" w:type="dxa"/>
          </w:tcPr>
          <w:p>
            <w:pPr>
              <w:pStyle w:val="Compact"/>
              <w:suppressLineNumbers/>
              <w:spacing w:before="0" w:after="0" w:line="240" w:lineRule="auto"/>
              <w:jc w:val="right"/>
              <w:rPr>
                <w:sz w:val="18"/>
                <w:szCs w:val="18"/>
              </w:rPr>
            </w:pPr>
            <w:r>
              <w:rPr>
                <w:sz w:val="18"/>
                <w:szCs w:val="18"/>
              </w:rPr>
              <w:t xml:space="preserve">57.47</w:t>
            </w:r>
          </w:p>
        </w:tc>
        <w:tc>
          <w:tcPr>
            <w:tcW w:w="1496" w:type="dxa"/>
          </w:tcPr>
          <w:p>
            <w:pPr>
              <w:pStyle w:val="Compact"/>
              <w:suppressLineNumbers/>
              <w:spacing w:before="0" w:after="0" w:line="240" w:lineRule="auto"/>
              <w:jc w:val="right"/>
              <w:rPr>
                <w:sz w:val="18"/>
                <w:szCs w:val="18"/>
              </w:rPr>
            </w:pPr>
            <w:r>
              <w:rPr>
                <w:sz w:val="18"/>
                <w:szCs w:val="18"/>
              </w:rPr>
              <w:t xml:space="preserve">35.7</w:t>
            </w:r>
          </w:p>
        </w:tc>
        <w:tc>
          <w:tcPr>
            <w:tcW w:w="1140" w:type="dxa"/>
          </w:tcPr>
          <w:p>
            <w:pPr>
              <w:pStyle w:val="Compact"/>
              <w:suppressLineNumbers/>
              <w:spacing w:before="0" w:after="0" w:line="240" w:lineRule="auto"/>
              <w:jc w:val="right"/>
              <w:rPr>
                <w:sz w:val="18"/>
                <w:szCs w:val="18"/>
              </w:rPr>
            </w:pPr>
            <w:r>
              <w:rPr>
                <w:sz w:val="18"/>
                <w:szCs w:val="18"/>
              </w:rPr>
              <w:t xml:space="preserve">−7.2</w:t>
            </w:r>
          </w:p>
        </w:tc>
        <w:tc>
          <w:tcPr>
            <w:tcW w:w="854" w:type="dxa"/>
          </w:tcPr>
          <w:p>
            <w:pPr>
              <w:pStyle w:val="Compact"/>
              <w:suppressLineNumbers/>
              <w:spacing w:before="0" w:after="0" w:line="240" w:lineRule="auto"/>
              <w:jc w:val="right"/>
              <w:rPr>
                <w:sz w:val="18"/>
                <w:szCs w:val="18"/>
              </w:rPr>
            </w:pPr>
            <w:r>
              <w:rPr>
                <w:sz w:val="18"/>
                <w:szCs w:val="18"/>
              </w:rPr>
              <w:t xml:space="preserve">−0.069</w:t>
            </w:r>
          </w:p>
        </w:tc>
        <w:tc>
          <w:tcPr>
            <w:tcW w:w="1210" w:type="dxa"/>
          </w:tcPr>
          <w:p>
            <w:pPr>
              <w:pStyle w:val="Compact"/>
              <w:suppressLineNumbers/>
              <w:spacing w:before="0" w:after="0" w:line="240" w:lineRule="auto"/>
              <w:jc w:val="right"/>
              <w:rPr>
                <w:sz w:val="18"/>
                <w:szCs w:val="18"/>
              </w:rPr>
            </w:pPr>
            <w:r>
              <w:rPr>
                <w:sz w:val="18"/>
                <w:szCs w:val="18"/>
              </w:rPr>
              <w:t xml:space="preserve">0.41</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MICU2</w:t>
            </w:r>
          </w:p>
        </w:tc>
        <w:tc>
          <w:tcPr>
            <w:tcW w:w="1282" w:type="dxa"/>
          </w:tcPr>
          <w:p>
            <w:pPr>
              <w:pStyle w:val="Compact"/>
              <w:suppressLineNumbers/>
              <w:spacing w:before="0" w:after="0" w:line="240" w:lineRule="auto"/>
              <w:jc w:val="right"/>
              <w:rPr>
                <w:sz w:val="18"/>
                <w:szCs w:val="18"/>
              </w:rPr>
            </w:pPr>
            <w:r>
              <w:rPr>
                <w:sz w:val="18"/>
                <w:szCs w:val="18"/>
              </w:rPr>
              <w:t xml:space="preserve">29.50</w:t>
            </w:r>
          </w:p>
        </w:tc>
        <w:tc>
          <w:tcPr>
            <w:tcW w:w="1353" w:type="dxa"/>
          </w:tcPr>
          <w:p>
            <w:pPr>
              <w:pStyle w:val="Compact"/>
              <w:suppressLineNumbers/>
              <w:spacing w:before="0" w:after="0" w:line="240" w:lineRule="auto"/>
              <w:jc w:val="right"/>
              <w:rPr>
                <w:sz w:val="18"/>
                <w:szCs w:val="18"/>
              </w:rPr>
            </w:pPr>
            <w:r>
              <w:rPr>
                <w:sz w:val="18"/>
                <w:szCs w:val="18"/>
              </w:rPr>
              <w:t xml:space="preserve">12.21</w:t>
            </w:r>
          </w:p>
        </w:tc>
        <w:tc>
          <w:tcPr>
            <w:tcW w:w="1282" w:type="dxa"/>
          </w:tcPr>
          <w:p>
            <w:pPr>
              <w:pStyle w:val="Compact"/>
              <w:suppressLineNumbers/>
              <w:spacing w:before="0" w:after="0" w:line="240" w:lineRule="auto"/>
              <w:jc w:val="right"/>
              <w:rPr>
                <w:sz w:val="18"/>
                <w:szCs w:val="18"/>
              </w:rPr>
            </w:pPr>
            <w:r>
              <w:rPr>
                <w:sz w:val="18"/>
                <w:szCs w:val="18"/>
              </w:rPr>
              <w:t xml:space="preserve">25.72</w:t>
            </w:r>
          </w:p>
        </w:tc>
        <w:tc>
          <w:tcPr>
            <w:tcW w:w="1353" w:type="dxa"/>
          </w:tcPr>
          <w:p>
            <w:pPr>
              <w:pStyle w:val="Compact"/>
              <w:suppressLineNumbers/>
              <w:spacing w:before="0" w:after="0" w:line="240" w:lineRule="auto"/>
              <w:jc w:val="right"/>
              <w:rPr>
                <w:sz w:val="18"/>
                <w:szCs w:val="18"/>
              </w:rPr>
            </w:pPr>
            <w:r>
              <w:rPr>
                <w:sz w:val="18"/>
                <w:szCs w:val="18"/>
              </w:rPr>
              <w:t xml:space="preserve">13.95</w:t>
            </w:r>
          </w:p>
        </w:tc>
        <w:tc>
          <w:tcPr>
            <w:tcW w:w="1496" w:type="dxa"/>
          </w:tcPr>
          <w:p>
            <w:pPr>
              <w:pStyle w:val="Compact"/>
              <w:suppressLineNumbers/>
              <w:spacing w:before="0" w:after="0" w:line="240" w:lineRule="auto"/>
              <w:jc w:val="right"/>
              <w:rPr>
                <w:sz w:val="18"/>
                <w:szCs w:val="18"/>
              </w:rPr>
            </w:pPr>
            <w:r>
              <w:rPr>
                <w:sz w:val="18"/>
                <w:szCs w:val="18"/>
              </w:rPr>
              <w:t xml:space="preserve">14.8</w:t>
            </w:r>
          </w:p>
        </w:tc>
        <w:tc>
          <w:tcPr>
            <w:tcW w:w="1140" w:type="dxa"/>
          </w:tcPr>
          <w:p>
            <w:pPr>
              <w:pStyle w:val="Compact"/>
              <w:suppressLineNumbers/>
              <w:spacing w:before="0" w:after="0" w:line="240" w:lineRule="auto"/>
              <w:jc w:val="right"/>
              <w:rPr>
                <w:sz w:val="18"/>
                <w:szCs w:val="18"/>
              </w:rPr>
            </w:pPr>
            <w:r>
              <w:rPr>
                <w:sz w:val="18"/>
                <w:szCs w:val="18"/>
              </w:rPr>
              <w:t xml:space="preserve">−45.8</w:t>
            </w:r>
          </w:p>
        </w:tc>
        <w:tc>
          <w:tcPr>
            <w:tcW w:w="854" w:type="dxa"/>
          </w:tcPr>
          <w:p>
            <w:pPr>
              <w:pStyle w:val="Compact"/>
              <w:suppressLineNumbers/>
              <w:spacing w:before="0" w:after="0" w:line="240" w:lineRule="auto"/>
              <w:jc w:val="right"/>
              <w:rPr>
                <w:sz w:val="18"/>
                <w:szCs w:val="18"/>
              </w:rPr>
            </w:pPr>
            <w:r>
              <w:rPr>
                <w:sz w:val="18"/>
                <w:szCs w:val="18"/>
              </w:rPr>
              <w:t xml:space="preserve">−0.566</w:t>
            </w:r>
          </w:p>
        </w:tc>
        <w:tc>
          <w:tcPr>
            <w:tcW w:w="1210" w:type="dxa"/>
          </w:tcPr>
          <w:p>
            <w:pPr>
              <w:pStyle w:val="Compact"/>
              <w:suppressLineNumbers/>
              <w:spacing w:before="0" w:after="0" w:line="240" w:lineRule="auto"/>
              <w:jc w:val="right"/>
              <w:rPr>
                <w:sz w:val="18"/>
                <w:szCs w:val="18"/>
              </w:rPr>
            </w:pPr>
            <w:r>
              <w:rPr>
                <w:sz w:val="18"/>
                <w:szCs w:val="18"/>
              </w:rPr>
              <w:t xml:space="preserve">6.9 × 10⁻⁷</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MICU3</w:t>
            </w:r>
          </w:p>
        </w:tc>
        <w:tc>
          <w:tcPr>
            <w:tcW w:w="1282" w:type="dxa"/>
          </w:tcPr>
          <w:p>
            <w:pPr>
              <w:pStyle w:val="Compact"/>
              <w:suppressLineNumbers/>
              <w:spacing w:before="0" w:after="0" w:line="240" w:lineRule="auto"/>
              <w:jc w:val="right"/>
              <w:rPr>
                <w:sz w:val="18"/>
                <w:szCs w:val="18"/>
              </w:rPr>
            </w:pPr>
            <w:r>
              <w:rPr>
                <w:sz w:val="18"/>
                <w:szCs w:val="18"/>
              </w:rPr>
              <w:t xml:space="preserve">3.20</w:t>
            </w:r>
          </w:p>
        </w:tc>
        <w:tc>
          <w:tcPr>
            <w:tcW w:w="1353" w:type="dxa"/>
          </w:tcPr>
          <w:p>
            <w:pPr>
              <w:pStyle w:val="Compact"/>
              <w:suppressLineNumbers/>
              <w:spacing w:before="0" w:after="0" w:line="240" w:lineRule="auto"/>
              <w:jc w:val="right"/>
              <w:rPr>
                <w:sz w:val="18"/>
                <w:szCs w:val="18"/>
              </w:rPr>
            </w:pPr>
            <w:r>
              <w:rPr>
                <w:sz w:val="18"/>
                <w:szCs w:val="18"/>
              </w:rPr>
              <w:t xml:space="preserve">2.97</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3.40</w:t>
            </w:r>
          </w:p>
        </w:tc>
        <w:tc>
          <w:tcPr>
            <w:tcW w:w="1496" w:type="dxa"/>
          </w:tcPr>
          <w:p>
            <w:pPr>
              <w:pStyle w:val="Compact"/>
              <w:suppressLineNumbers/>
              <w:spacing w:before="0" w:after="0" w:line="240" w:lineRule="auto"/>
              <w:jc w:val="right"/>
              <w:rPr>
                <w:sz w:val="18"/>
                <w:szCs w:val="18"/>
              </w:rPr>
            </w:pPr>
            <w:r>
              <w:rPr>
                <w:sz w:val="18"/>
                <w:szCs w:val="18"/>
              </w:rPr>
              <w:t xml:space="preserve">1.6</w:t>
            </w:r>
          </w:p>
        </w:tc>
        <w:tc>
          <w:tcPr>
            <w:tcW w:w="1140" w:type="dxa"/>
          </w:tcPr>
          <w:p>
            <w:pPr>
              <w:pStyle w:val="Compact"/>
              <w:suppressLineNumbers/>
              <w:spacing w:before="0" w:after="0" w:line="240" w:lineRule="auto"/>
              <w:jc w:val="right"/>
              <w:rPr>
                <w:sz w:val="18"/>
                <w:szCs w:val="18"/>
              </w:rPr>
            </w:pPr>
            <w:r>
              <w:rPr>
                <w:sz w:val="18"/>
                <w:szCs w:val="18"/>
              </w:rPr>
              <w:t xml:space="preserve">+21.6</w:t>
            </w:r>
          </w:p>
        </w:tc>
        <w:tc>
          <w:tcPr>
            <w:tcW w:w="854" w:type="dxa"/>
          </w:tcPr>
          <w:p>
            <w:pPr>
              <w:pStyle w:val="Compact"/>
              <w:suppressLineNumbers/>
              <w:spacing w:before="0" w:after="0" w:line="240" w:lineRule="auto"/>
              <w:jc w:val="right"/>
              <w:rPr>
                <w:sz w:val="18"/>
                <w:szCs w:val="18"/>
              </w:rPr>
            </w:pPr>
            <w:r>
              <w:rPr>
                <w:sz w:val="18"/>
                <w:szCs w:val="18"/>
              </w:rPr>
              <w:t xml:space="preserve">+0.565</w:t>
            </w:r>
          </w:p>
        </w:tc>
        <w:tc>
          <w:tcPr>
            <w:tcW w:w="1210" w:type="dxa"/>
          </w:tcPr>
          <w:p>
            <w:pPr>
              <w:pStyle w:val="Compact"/>
              <w:suppressLineNumbers/>
              <w:spacing w:before="0" w:after="0" w:line="240" w:lineRule="auto"/>
              <w:jc w:val="right"/>
              <w:rPr>
                <w:sz w:val="18"/>
                <w:szCs w:val="18"/>
              </w:rPr>
            </w:pPr>
            <w:r>
              <w:rPr>
                <w:sz w:val="18"/>
                <w:szCs w:val="18"/>
              </w:rPr>
              <w:t xml:space="preserve">0.028</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MCUR1</w:t>
            </w:r>
          </w:p>
        </w:tc>
        <w:tc>
          <w:tcPr>
            <w:tcW w:w="1282" w:type="dxa"/>
          </w:tcPr>
          <w:p>
            <w:pPr>
              <w:pStyle w:val="Compact"/>
              <w:suppressLineNumbers/>
              <w:spacing w:before="0" w:after="0" w:line="240" w:lineRule="auto"/>
              <w:jc w:val="right"/>
              <w:rPr>
                <w:sz w:val="18"/>
                <w:szCs w:val="18"/>
              </w:rPr>
            </w:pPr>
            <w:r>
              <w:rPr>
                <w:sz w:val="18"/>
                <w:szCs w:val="18"/>
              </w:rPr>
              <w:t xml:space="preserve">49.95</w:t>
            </w:r>
          </w:p>
        </w:tc>
        <w:tc>
          <w:tcPr>
            <w:tcW w:w="1353" w:type="dxa"/>
          </w:tcPr>
          <w:p>
            <w:pPr>
              <w:pStyle w:val="Compact"/>
              <w:suppressLineNumbers/>
              <w:spacing w:before="0" w:after="0" w:line="240" w:lineRule="auto"/>
              <w:jc w:val="right"/>
              <w:rPr>
                <w:sz w:val="18"/>
                <w:szCs w:val="18"/>
              </w:rPr>
            </w:pPr>
            <w:r>
              <w:rPr>
                <w:sz w:val="18"/>
                <w:szCs w:val="18"/>
              </w:rPr>
              <w:t xml:space="preserve">35.18</w:t>
            </w:r>
          </w:p>
        </w:tc>
        <w:tc>
          <w:tcPr>
            <w:tcW w:w="1282" w:type="dxa"/>
          </w:tcPr>
          <w:p>
            <w:pPr>
              <w:pStyle w:val="Compact"/>
              <w:suppressLineNumbers/>
              <w:spacing w:before="0" w:after="0" w:line="240" w:lineRule="auto"/>
              <w:jc w:val="right"/>
              <w:rPr>
                <w:sz w:val="18"/>
                <w:szCs w:val="18"/>
              </w:rPr>
            </w:pPr>
            <w:r>
              <w:rPr>
                <w:sz w:val="18"/>
                <w:szCs w:val="18"/>
              </w:rPr>
              <w:t xml:space="preserve">43.58</w:t>
            </w:r>
          </w:p>
        </w:tc>
        <w:tc>
          <w:tcPr>
            <w:tcW w:w="1353" w:type="dxa"/>
          </w:tcPr>
          <w:p>
            <w:pPr>
              <w:pStyle w:val="Compact"/>
              <w:suppressLineNumbers/>
              <w:spacing w:before="0" w:after="0" w:line="240" w:lineRule="auto"/>
              <w:jc w:val="right"/>
              <w:rPr>
                <w:sz w:val="18"/>
                <w:szCs w:val="18"/>
              </w:rPr>
            </w:pPr>
            <w:r>
              <w:rPr>
                <w:sz w:val="18"/>
                <w:szCs w:val="18"/>
              </w:rPr>
              <w:t xml:space="preserve">40.17</w:t>
            </w:r>
          </w:p>
        </w:tc>
        <w:tc>
          <w:tcPr>
            <w:tcW w:w="1496" w:type="dxa"/>
          </w:tcPr>
          <w:p>
            <w:pPr>
              <w:pStyle w:val="Compact"/>
              <w:suppressLineNumbers/>
              <w:spacing w:before="0" w:after="0" w:line="240" w:lineRule="auto"/>
              <w:jc w:val="right"/>
              <w:rPr>
                <w:sz w:val="18"/>
                <w:szCs w:val="18"/>
              </w:rPr>
            </w:pPr>
            <w:r>
              <w:rPr>
                <w:sz w:val="18"/>
                <w:szCs w:val="18"/>
              </w:rPr>
              <w:t xml:space="preserve">25.1</w:t>
            </w:r>
          </w:p>
        </w:tc>
        <w:tc>
          <w:tcPr>
            <w:tcW w:w="1140" w:type="dxa"/>
          </w:tcPr>
          <w:p>
            <w:pPr>
              <w:pStyle w:val="Compact"/>
              <w:suppressLineNumbers/>
              <w:spacing w:before="0" w:after="0" w:line="240" w:lineRule="auto"/>
              <w:jc w:val="right"/>
              <w:rPr>
                <w:sz w:val="18"/>
                <w:szCs w:val="18"/>
              </w:rPr>
            </w:pPr>
            <w:r>
              <w:rPr>
                <w:sz w:val="18"/>
                <w:szCs w:val="18"/>
              </w:rPr>
              <w:t xml:space="preserve">−7.8</w:t>
            </w:r>
          </w:p>
        </w:tc>
        <w:tc>
          <w:tcPr>
            <w:tcW w:w="854" w:type="dxa"/>
          </w:tcPr>
          <w:p>
            <w:pPr>
              <w:pStyle w:val="Compact"/>
              <w:suppressLineNumbers/>
              <w:spacing w:before="0" w:after="0" w:line="240" w:lineRule="auto"/>
              <w:jc w:val="right"/>
              <w:rPr>
                <w:sz w:val="18"/>
                <w:szCs w:val="18"/>
              </w:rPr>
            </w:pPr>
            <w:r>
              <w:rPr>
                <w:sz w:val="18"/>
                <w:szCs w:val="18"/>
              </w:rPr>
              <w:t xml:space="preserve">+0.044</w:t>
            </w:r>
          </w:p>
        </w:tc>
        <w:tc>
          <w:tcPr>
            <w:tcW w:w="1210" w:type="dxa"/>
          </w:tcPr>
          <w:p>
            <w:pPr>
              <w:pStyle w:val="Compact"/>
              <w:suppressLineNumbers/>
              <w:spacing w:before="0" w:after="0" w:line="240" w:lineRule="auto"/>
              <w:jc w:val="right"/>
              <w:rPr>
                <w:sz w:val="18"/>
                <w:szCs w:val="18"/>
              </w:rPr>
            </w:pPr>
            <w:r>
              <w:rPr>
                <w:sz w:val="18"/>
                <w:szCs w:val="18"/>
              </w:rPr>
              <w:t xml:space="preserve">0.62</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MCUB</w:t>
            </w:r>
          </w:p>
        </w:tc>
        <w:tc>
          <w:tcPr>
            <w:tcW w:w="1282" w:type="dxa"/>
          </w:tcPr>
          <w:p>
            <w:pPr>
              <w:pStyle w:val="Compact"/>
              <w:suppressLineNumbers/>
              <w:spacing w:before="0" w:after="0" w:line="240" w:lineRule="auto"/>
              <w:jc w:val="right"/>
              <w:rPr>
                <w:sz w:val="18"/>
                <w:szCs w:val="18"/>
              </w:rPr>
            </w:pPr>
            <w:r>
              <w:rPr>
                <w:sz w:val="18"/>
                <w:szCs w:val="18"/>
              </w:rPr>
              <w:t xml:space="preserve">18.28</w:t>
            </w:r>
          </w:p>
        </w:tc>
        <w:tc>
          <w:tcPr>
            <w:tcW w:w="1353" w:type="dxa"/>
          </w:tcPr>
          <w:p>
            <w:pPr>
              <w:pStyle w:val="Compact"/>
              <w:suppressLineNumbers/>
              <w:spacing w:before="0" w:after="0" w:line="240" w:lineRule="auto"/>
              <w:jc w:val="right"/>
              <w:rPr>
                <w:sz w:val="18"/>
                <w:szCs w:val="18"/>
              </w:rPr>
            </w:pPr>
            <w:r>
              <w:rPr>
                <w:sz w:val="18"/>
                <w:szCs w:val="18"/>
              </w:rPr>
              <w:t xml:space="preserve">4.69</w:t>
            </w:r>
          </w:p>
        </w:tc>
        <w:tc>
          <w:tcPr>
            <w:tcW w:w="1282" w:type="dxa"/>
          </w:tcPr>
          <w:p>
            <w:pPr>
              <w:pStyle w:val="Compact"/>
              <w:suppressLineNumbers/>
              <w:spacing w:before="0" w:after="0" w:line="240" w:lineRule="auto"/>
              <w:jc w:val="right"/>
              <w:rPr>
                <w:sz w:val="18"/>
                <w:szCs w:val="18"/>
              </w:rPr>
            </w:pPr>
            <w:r>
              <w:rPr>
                <w:sz w:val="18"/>
                <w:szCs w:val="18"/>
              </w:rPr>
              <w:t xml:space="preserve">15.96</w:t>
            </w:r>
          </w:p>
        </w:tc>
        <w:tc>
          <w:tcPr>
            <w:tcW w:w="1353" w:type="dxa"/>
          </w:tcPr>
          <w:p>
            <w:pPr>
              <w:pStyle w:val="Compact"/>
              <w:suppressLineNumbers/>
              <w:spacing w:before="0" w:after="0" w:line="240" w:lineRule="auto"/>
              <w:jc w:val="right"/>
              <w:rPr>
                <w:sz w:val="18"/>
                <w:szCs w:val="18"/>
              </w:rPr>
            </w:pPr>
            <w:r>
              <w:rPr>
                <w:sz w:val="18"/>
                <w:szCs w:val="18"/>
              </w:rPr>
              <w:t xml:space="preserve">5.36</w:t>
            </w:r>
          </w:p>
        </w:tc>
        <w:tc>
          <w:tcPr>
            <w:tcW w:w="1496" w:type="dxa"/>
          </w:tcPr>
          <w:p>
            <w:pPr>
              <w:pStyle w:val="Compact"/>
              <w:suppressLineNumbers/>
              <w:spacing w:before="0" w:after="0" w:line="240" w:lineRule="auto"/>
              <w:jc w:val="right"/>
              <w:rPr>
                <w:sz w:val="18"/>
                <w:szCs w:val="18"/>
              </w:rPr>
            </w:pPr>
            <w:r>
              <w:rPr>
                <w:sz w:val="18"/>
                <w:szCs w:val="18"/>
              </w:rPr>
              <w:t xml:space="preserve">9.2</w:t>
            </w:r>
          </w:p>
        </w:tc>
        <w:tc>
          <w:tcPr>
            <w:tcW w:w="1140" w:type="dxa"/>
          </w:tcPr>
          <w:p>
            <w:pPr>
              <w:pStyle w:val="Compact"/>
              <w:suppressLineNumbers/>
              <w:spacing w:before="0" w:after="0" w:line="240" w:lineRule="auto"/>
              <w:jc w:val="right"/>
              <w:rPr>
                <w:sz w:val="18"/>
                <w:szCs w:val="18"/>
              </w:rPr>
            </w:pPr>
            <w:r>
              <w:rPr>
                <w:sz w:val="18"/>
                <w:szCs w:val="18"/>
              </w:rPr>
              <w:t xml:space="preserve">−66.4</w:t>
            </w:r>
          </w:p>
        </w:tc>
        <w:tc>
          <w:tcPr>
            <w:tcW w:w="854" w:type="dxa"/>
          </w:tcPr>
          <w:p>
            <w:pPr>
              <w:pStyle w:val="Compact"/>
              <w:suppressLineNumbers/>
              <w:spacing w:before="0" w:after="0" w:line="240" w:lineRule="auto"/>
              <w:jc w:val="right"/>
              <w:rPr>
                <w:sz w:val="18"/>
                <w:szCs w:val="18"/>
              </w:rPr>
            </w:pPr>
            <w:r>
              <w:rPr>
                <w:sz w:val="18"/>
                <w:szCs w:val="18"/>
              </w:rPr>
              <w:t xml:space="preserve">−1.655</w:t>
            </w:r>
          </w:p>
        </w:tc>
        <w:tc>
          <w:tcPr>
            <w:tcW w:w="1210" w:type="dxa"/>
          </w:tcPr>
          <w:p>
            <w:pPr>
              <w:pStyle w:val="Compact"/>
              <w:suppressLineNumbers/>
              <w:spacing w:before="0" w:after="0" w:line="240" w:lineRule="auto"/>
              <w:jc w:val="right"/>
              <w:rPr>
                <w:sz w:val="18"/>
                <w:szCs w:val="18"/>
              </w:rPr>
            </w:pPr>
            <w:r>
              <w:rPr>
                <w:sz w:val="18"/>
                <w:szCs w:val="18"/>
              </w:rPr>
              <w:t xml:space="preserve">1.5 × 10⁻³⁰</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198.64</w:t>
            </w:r>
          </w:p>
        </w:tc>
        <w:tc>
          <w:tcPr>
            <w:tcW w:w="1353" w:type="dxa"/>
          </w:tcPr>
          <w:p>
            <w:pPr>
              <w:pStyle w:val="Compact"/>
              <w:suppressLineNumbers/>
              <w:spacing w:before="0" w:after="0" w:line="240" w:lineRule="auto"/>
              <w:jc w:val="right"/>
              <w:rPr>
                <w:sz w:val="18"/>
                <w:szCs w:val="18"/>
              </w:rPr>
            </w:pPr>
            <w:r>
              <w:rPr>
                <w:sz w:val="18"/>
                <w:szCs w:val="18"/>
              </w:rPr>
              <w:t xml:space="preserve">113.57</w:t>
            </w:r>
          </w:p>
        </w:tc>
        <w:tc>
          <w:tcPr>
            <w:tcW w:w="1282" w:type="dxa"/>
          </w:tcPr>
          <w:p>
            <w:pPr>
              <w:pStyle w:val="Compact"/>
              <w:suppressLineNumbers/>
              <w:spacing w:before="0" w:after="0" w:line="240" w:lineRule="auto"/>
              <w:jc w:val="right"/>
              <w:rPr>
                <w:sz w:val="18"/>
                <w:szCs w:val="18"/>
              </w:rPr>
            </w:pPr>
            <w:r>
              <w:rPr>
                <w:sz w:val="18"/>
                <w:szCs w:val="18"/>
              </w:rPr>
              <w:t xml:space="preserve">173.34</w:t>
            </w:r>
          </w:p>
        </w:tc>
        <w:tc>
          <w:tcPr>
            <w:tcW w:w="1353" w:type="dxa"/>
          </w:tcPr>
          <w:p>
            <w:pPr>
              <w:pStyle w:val="Compact"/>
              <w:suppressLineNumbers/>
              <w:spacing w:before="0" w:after="0" w:line="240" w:lineRule="auto"/>
              <w:jc w:val="right"/>
              <w:rPr>
                <w:sz w:val="18"/>
                <w:szCs w:val="18"/>
              </w:rPr>
            </w:pPr>
            <w:r>
              <w:rPr>
                <w:sz w:val="18"/>
                <w:szCs w:val="18"/>
              </w:rPr>
              <w:t xml:space="preserve">129.73</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−25.2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r>
        <w:tc>
          <w:tcPr>
            <w:tcW w:w="2778" w:type="dxa"/>
          </w:tcPr>
          <w:p>
            <w:pPr>
              <w:pStyle w:val="Compact"/>
              <w:suppressLineNumbers/>
              <w:spacing w:before="0" w:after="0" w:line="240" w:lineRule="auto"/>
              <w:jc w:val="left"/>
              <w:rPr>
                <w:sz w:val="18"/>
                <w:szCs w:val="18"/>
              </w:rPr>
            </w:pPr>
            <w:r>
              <w:rPr>
                <w:sz w:val="18"/>
                <w:szCs w:val="18"/>
              </w:rPr>
              <w:t xml:space="preserve">PMCA (Ca²⁺ extrusion)</w:t>
            </w:r>
          </w:p>
        </w:tc>
        <w:tc>
          <w:tcPr>
            <w:tcW w:w="1210" w:type="dxa"/>
          </w:tcPr>
          <w:p>
            <w:pPr>
              <w:pStyle w:val="Compact"/>
              <w:suppressLineNumbers/>
              <w:spacing w:before="0" w:after="0" w:line="240" w:lineRule="auto"/>
              <w:jc w:val="left"/>
              <w:rPr>
                <w:sz w:val="18"/>
                <w:szCs w:val="18"/>
              </w:rPr>
            </w:pPr>
            <w:r>
              <w:rPr>
                <w:b/>
                <w:bCs/>
                <w:i/>
                <w:iCs/>
                <w:sz w:val="18"/>
                <w:szCs w:val="18"/>
              </w:rPr>
              <w:t xml:space="preserve">ATP2B1</w:t>
            </w:r>
          </w:p>
        </w:tc>
        <w:tc>
          <w:tcPr>
            <w:tcW w:w="1282" w:type="dxa"/>
          </w:tcPr>
          <w:p>
            <w:pPr>
              <w:pStyle w:val="Compact"/>
              <w:suppressLineNumbers/>
              <w:spacing w:before="0" w:after="0" w:line="240" w:lineRule="auto"/>
              <w:jc w:val="right"/>
              <w:rPr>
                <w:sz w:val="18"/>
                <w:szCs w:val="18"/>
              </w:rPr>
            </w:pPr>
            <w:r>
              <w:rPr>
                <w:sz w:val="18"/>
                <w:szCs w:val="18"/>
              </w:rPr>
              <w:t xml:space="preserve">20.26</w:t>
            </w:r>
          </w:p>
        </w:tc>
        <w:tc>
          <w:tcPr>
            <w:tcW w:w="1353" w:type="dxa"/>
          </w:tcPr>
          <w:p>
            <w:pPr>
              <w:pStyle w:val="Compact"/>
              <w:suppressLineNumbers/>
              <w:spacing w:before="0" w:after="0" w:line="240" w:lineRule="auto"/>
              <w:jc w:val="right"/>
              <w:rPr>
                <w:sz w:val="18"/>
                <w:szCs w:val="18"/>
              </w:rPr>
            </w:pPr>
            <w:r>
              <w:rPr>
                <w:sz w:val="18"/>
                <w:szCs w:val="18"/>
              </w:rPr>
              <w:t xml:space="preserve">18.77</w:t>
            </w:r>
          </w:p>
        </w:tc>
        <w:tc>
          <w:tcPr>
            <w:tcW w:w="1282" w:type="dxa"/>
          </w:tcPr>
          <w:p>
            <w:pPr>
              <w:pStyle w:val="Compact"/>
              <w:suppressLineNumbers/>
              <w:spacing w:before="0" w:after="0" w:line="240" w:lineRule="auto"/>
              <w:jc w:val="right"/>
              <w:rPr>
                <w:sz w:val="18"/>
                <w:szCs w:val="18"/>
              </w:rPr>
            </w:pPr>
            <w:r>
              <w:rPr>
                <w:sz w:val="18"/>
                <w:szCs w:val="18"/>
              </w:rPr>
              <w:t xml:space="preserve">17.70</w:t>
            </w:r>
          </w:p>
        </w:tc>
        <w:tc>
          <w:tcPr>
            <w:tcW w:w="1353" w:type="dxa"/>
          </w:tcPr>
          <w:p>
            <w:pPr>
              <w:pStyle w:val="Compact"/>
              <w:suppressLineNumbers/>
              <w:spacing w:before="0" w:after="0" w:line="240" w:lineRule="auto"/>
              <w:jc w:val="right"/>
              <w:rPr>
                <w:sz w:val="18"/>
                <w:szCs w:val="18"/>
              </w:rPr>
            </w:pPr>
            <w:r>
              <w:rPr>
                <w:sz w:val="18"/>
                <w:szCs w:val="18"/>
              </w:rPr>
              <w:t xml:space="preserve">21.45</w:t>
            </w:r>
          </w:p>
        </w:tc>
        <w:tc>
          <w:tcPr>
            <w:tcW w:w="1496" w:type="dxa"/>
          </w:tcPr>
          <w:p>
            <w:pPr>
              <w:pStyle w:val="Compact"/>
              <w:suppressLineNumbers/>
              <w:spacing w:before="0" w:after="0" w:line="240" w:lineRule="auto"/>
              <w:jc w:val="right"/>
              <w:rPr>
                <w:sz w:val="18"/>
                <w:szCs w:val="18"/>
              </w:rPr>
            </w:pPr>
            <w:r>
              <w:rPr>
                <w:sz w:val="18"/>
                <w:szCs w:val="18"/>
              </w:rPr>
              <w:t xml:space="preserve">59.0</w:t>
            </w:r>
          </w:p>
        </w:tc>
        <w:tc>
          <w:tcPr>
            <w:tcW w:w="1140" w:type="dxa"/>
          </w:tcPr>
          <w:p>
            <w:pPr>
              <w:pStyle w:val="Compact"/>
              <w:suppressLineNumbers/>
              <w:spacing w:before="0" w:after="0" w:line="240" w:lineRule="auto"/>
              <w:jc w:val="right"/>
              <w:rPr>
                <w:sz w:val="18"/>
                <w:szCs w:val="18"/>
              </w:rPr>
            </w:pPr>
            <w:r>
              <w:rPr>
                <w:sz w:val="18"/>
                <w:szCs w:val="18"/>
              </w:rPr>
              <w:t xml:space="preserve">+21.2</w:t>
            </w:r>
          </w:p>
        </w:tc>
        <w:tc>
          <w:tcPr>
            <w:tcW w:w="854" w:type="dxa"/>
          </w:tcPr>
          <w:p>
            <w:pPr>
              <w:pStyle w:val="Compact"/>
              <w:suppressLineNumbers/>
              <w:spacing w:before="0" w:after="0" w:line="240" w:lineRule="auto"/>
              <w:jc w:val="right"/>
              <w:rPr>
                <w:sz w:val="18"/>
                <w:szCs w:val="18"/>
              </w:rPr>
            </w:pPr>
            <w:r>
              <w:rPr>
                <w:sz w:val="18"/>
                <w:szCs w:val="18"/>
              </w:rPr>
              <w:t xml:space="preserve">+0.290</w:t>
            </w:r>
          </w:p>
        </w:tc>
        <w:tc>
          <w:tcPr>
            <w:tcW w:w="1210" w:type="dxa"/>
          </w:tcPr>
          <w:p>
            <w:pPr>
              <w:pStyle w:val="Compact"/>
              <w:suppressLineNumbers/>
              <w:spacing w:before="0" w:after="0" w:line="240" w:lineRule="auto"/>
              <w:jc w:val="right"/>
              <w:rPr>
                <w:sz w:val="18"/>
                <w:szCs w:val="18"/>
              </w:rPr>
            </w:pPr>
            <w:r>
              <w:rPr>
                <w:sz w:val="18"/>
                <w:szCs w:val="18"/>
              </w:rPr>
              <w:t xml:space="preserve">2.8 × 10⁻⁵</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ATP2B2</w:t>
            </w:r>
          </w:p>
        </w:tc>
        <w:tc>
          <w:tcPr>
            <w:tcW w:w="1282" w:type="dxa"/>
          </w:tcPr>
          <w:p>
            <w:pPr>
              <w:pStyle w:val="Compact"/>
              <w:suppressLineNumbers/>
              <w:spacing w:before="0" w:after="0" w:line="240" w:lineRule="auto"/>
              <w:jc w:val="right"/>
              <w:rPr>
                <w:sz w:val="18"/>
                <w:szCs w:val="18"/>
              </w:rPr>
            </w:pPr>
            <w:r>
              <w:rPr>
                <w:sz w:val="18"/>
                <w:szCs w:val="18"/>
              </w:rPr>
              <w:t xml:space="preserve">2.79</w:t>
            </w:r>
          </w:p>
        </w:tc>
        <w:tc>
          <w:tcPr>
            <w:tcW w:w="1353" w:type="dxa"/>
          </w:tcPr>
          <w:p>
            <w:pPr>
              <w:pStyle w:val="Compact"/>
              <w:suppressLineNumbers/>
              <w:spacing w:before="0" w:after="0" w:line="240" w:lineRule="auto"/>
              <w:jc w:val="right"/>
              <w:rPr>
                <w:sz w:val="18"/>
                <w:szCs w:val="18"/>
              </w:rPr>
            </w:pPr>
            <w:r>
              <w:rPr>
                <w:sz w:val="18"/>
                <w:szCs w:val="18"/>
              </w:rPr>
              <w:t xml:space="preserve">6.54</w:t>
            </w:r>
          </w:p>
        </w:tc>
        <w:tc>
          <w:tcPr>
            <w:tcW w:w="1282" w:type="dxa"/>
          </w:tcPr>
          <w:p>
            <w:pPr>
              <w:pStyle w:val="Compact"/>
              <w:suppressLineNumbers/>
              <w:spacing w:before="0" w:after="0" w:line="240" w:lineRule="auto"/>
              <w:jc w:val="right"/>
              <w:rPr>
                <w:sz w:val="18"/>
                <w:szCs w:val="18"/>
              </w:rPr>
            </w:pPr>
            <w:r>
              <w:rPr>
                <w:sz w:val="18"/>
                <w:szCs w:val="18"/>
              </w:rPr>
              <w:t xml:space="preserve">2.43</w:t>
            </w:r>
          </w:p>
        </w:tc>
        <w:tc>
          <w:tcPr>
            <w:tcW w:w="1353" w:type="dxa"/>
          </w:tcPr>
          <w:p>
            <w:pPr>
              <w:pStyle w:val="Compact"/>
              <w:suppressLineNumbers/>
              <w:spacing w:before="0" w:after="0" w:line="240" w:lineRule="auto"/>
              <w:jc w:val="right"/>
              <w:rPr>
                <w:sz w:val="18"/>
                <w:szCs w:val="18"/>
              </w:rPr>
            </w:pPr>
            <w:r>
              <w:rPr>
                <w:sz w:val="18"/>
                <w:szCs w:val="18"/>
              </w:rPr>
              <w:t xml:space="preserve">7.48</w:t>
            </w:r>
          </w:p>
        </w:tc>
        <w:tc>
          <w:tcPr>
            <w:tcW w:w="1496" w:type="dxa"/>
          </w:tcPr>
          <w:p>
            <w:pPr>
              <w:pStyle w:val="Compact"/>
              <w:suppressLineNumbers/>
              <w:spacing w:before="0" w:after="0" w:line="240" w:lineRule="auto"/>
              <w:jc w:val="right"/>
              <w:rPr>
                <w:sz w:val="18"/>
                <w:szCs w:val="18"/>
              </w:rPr>
            </w:pPr>
            <w:r>
              <w:rPr>
                <w:sz w:val="18"/>
                <w:szCs w:val="18"/>
              </w:rPr>
              <w:t xml:space="preserve">8.1</w:t>
            </w:r>
          </w:p>
        </w:tc>
        <w:tc>
          <w:tcPr>
            <w:tcW w:w="1140" w:type="dxa"/>
          </w:tcPr>
          <w:p>
            <w:pPr>
              <w:pStyle w:val="Compact"/>
              <w:suppressLineNumbers/>
              <w:spacing w:before="0" w:after="0" w:line="240" w:lineRule="auto"/>
              <w:jc w:val="right"/>
              <w:rPr>
                <w:sz w:val="18"/>
                <w:szCs w:val="18"/>
              </w:rPr>
            </w:pPr>
            <w:r>
              <w:rPr>
                <w:sz w:val="18"/>
                <w:szCs w:val="18"/>
              </w:rPr>
              <w:t xml:space="preserve">+207.3</w:t>
            </w:r>
          </w:p>
        </w:tc>
        <w:tc>
          <w:tcPr>
            <w:tcW w:w="854" w:type="dxa"/>
          </w:tcPr>
          <w:p>
            <w:pPr>
              <w:pStyle w:val="Compact"/>
              <w:suppressLineNumbers/>
              <w:spacing w:before="0" w:after="0" w:line="240" w:lineRule="auto"/>
              <w:jc w:val="right"/>
              <w:rPr>
                <w:sz w:val="18"/>
                <w:szCs w:val="18"/>
              </w:rPr>
            </w:pPr>
            <w:r>
              <w:rPr>
                <w:sz w:val="18"/>
                <w:szCs w:val="18"/>
              </w:rPr>
              <w:t xml:space="preserve">+1.346</w:t>
            </w:r>
          </w:p>
        </w:tc>
        <w:tc>
          <w:tcPr>
            <w:tcW w:w="1210" w:type="dxa"/>
          </w:tcPr>
          <w:p>
            <w:pPr>
              <w:pStyle w:val="Compact"/>
              <w:suppressLineNumbers/>
              <w:spacing w:before="0" w:after="0" w:line="240" w:lineRule="auto"/>
              <w:jc w:val="right"/>
              <w:rPr>
                <w:sz w:val="18"/>
                <w:szCs w:val="18"/>
              </w:rPr>
            </w:pPr>
            <w:r>
              <w:rPr>
                <w:sz w:val="18"/>
                <w:szCs w:val="18"/>
              </w:rPr>
              <w:t xml:space="preserve">8.6 × 10⁻³⁹</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ATP2B3</w:t>
            </w:r>
          </w:p>
        </w:tc>
        <w:tc>
          <w:tcPr>
            <w:tcW w:w="1282" w:type="dxa"/>
          </w:tcPr>
          <w:p>
            <w:pPr>
              <w:pStyle w:val="Compact"/>
              <w:suppressLineNumbers/>
              <w:spacing w:before="0" w:after="0" w:line="240" w:lineRule="auto"/>
              <w:jc w:val="right"/>
              <w:rPr>
                <w:sz w:val="18"/>
                <w:szCs w:val="18"/>
              </w:rPr>
            </w:pPr>
            <w:r>
              <w:rPr>
                <w:sz w:val="18"/>
                <w:szCs w:val="18"/>
              </w:rPr>
              <w:t xml:space="preserve">0.31</w:t>
            </w:r>
          </w:p>
        </w:tc>
        <w:tc>
          <w:tcPr>
            <w:tcW w:w="1353" w:type="dxa"/>
          </w:tcPr>
          <w:p>
            <w:pPr>
              <w:pStyle w:val="Compact"/>
              <w:suppressLineNumbers/>
              <w:spacing w:before="0" w:after="0" w:line="240" w:lineRule="auto"/>
              <w:jc w:val="right"/>
              <w:rPr>
                <w:sz w:val="18"/>
                <w:szCs w:val="18"/>
              </w:rPr>
            </w:pPr>
            <w:r>
              <w:rPr>
                <w:sz w:val="18"/>
                <w:szCs w:val="18"/>
              </w:rPr>
              <w:t xml:space="preserve">0.97</w:t>
            </w:r>
          </w:p>
        </w:tc>
        <w:tc>
          <w:tcPr>
            <w:tcW w:w="1282" w:type="dxa"/>
          </w:tcPr>
          <w:p>
            <w:pPr>
              <w:pStyle w:val="Compact"/>
              <w:suppressLineNumbers/>
              <w:spacing w:before="0" w:after="0" w:line="240" w:lineRule="auto"/>
              <w:jc w:val="right"/>
              <w:rPr>
                <w:sz w:val="18"/>
                <w:szCs w:val="18"/>
              </w:rPr>
            </w:pPr>
            <w:r>
              <w:rPr>
                <w:sz w:val="18"/>
                <w:szCs w:val="18"/>
              </w:rPr>
              <w:t xml:space="preserve">0.27</w:t>
            </w:r>
          </w:p>
        </w:tc>
        <w:tc>
          <w:tcPr>
            <w:tcW w:w="1353" w:type="dxa"/>
          </w:tcPr>
          <w:p>
            <w:pPr>
              <w:pStyle w:val="Compact"/>
              <w:suppressLineNumbers/>
              <w:spacing w:before="0" w:after="0" w:line="240" w:lineRule="auto"/>
              <w:jc w:val="right"/>
              <w:rPr>
                <w:sz w:val="18"/>
                <w:szCs w:val="18"/>
              </w:rPr>
            </w:pPr>
            <w:r>
              <w:rPr>
                <w:sz w:val="18"/>
                <w:szCs w:val="18"/>
              </w:rPr>
              <w:t xml:space="preserve">1.11</w:t>
            </w:r>
          </w:p>
        </w:tc>
        <w:tc>
          <w:tcPr>
            <w:tcW w:w="1496" w:type="dxa"/>
          </w:tcPr>
          <w:p>
            <w:pPr>
              <w:pStyle w:val="Compact"/>
              <w:suppressLineNumbers/>
              <w:spacing w:before="0" w:after="0" w:line="240" w:lineRule="auto"/>
              <w:jc w:val="right"/>
              <w:rPr>
                <w:sz w:val="18"/>
                <w:szCs w:val="18"/>
              </w:rPr>
            </w:pPr>
            <w:r>
              <w:rPr>
                <w:sz w:val="18"/>
                <w:szCs w:val="18"/>
              </w:rPr>
              <w:t xml:space="preserve">0.9</w:t>
            </w:r>
          </w:p>
        </w:tc>
        <w:tc>
          <w:tcPr>
            <w:tcW w:w="1140" w:type="dxa"/>
          </w:tcPr>
          <w:p>
            <w:pPr>
              <w:pStyle w:val="Compact"/>
              <w:suppressLineNumbers/>
              <w:spacing w:before="0" w:after="0" w:line="240" w:lineRule="auto"/>
              <w:jc w:val="right"/>
              <w:rPr>
                <w:sz w:val="18"/>
                <w:szCs w:val="18"/>
              </w:rPr>
            </w:pPr>
            <w:r>
              <w:rPr>
                <w:sz w:val="18"/>
                <w:szCs w:val="18"/>
              </w:rPr>
              <w:t xml:space="preserve">+306.6</w:t>
            </w:r>
          </w:p>
        </w:tc>
        <w:tc>
          <w:tcPr>
            <w:tcW w:w="854" w:type="dxa"/>
          </w:tcPr>
          <w:p>
            <w:pPr>
              <w:pStyle w:val="Compact"/>
              <w:suppressLineNumbers/>
              <w:spacing w:before="0" w:after="0" w:line="240" w:lineRule="auto"/>
              <w:jc w:val="right"/>
              <w:rPr>
                <w:sz w:val="18"/>
                <w:szCs w:val="18"/>
              </w:rPr>
            </w:pPr>
            <w:r>
              <w:rPr>
                <w:sz w:val="18"/>
                <w:szCs w:val="18"/>
              </w:rPr>
              <w:t xml:space="preserve">+2.584</w:t>
            </w:r>
          </w:p>
        </w:tc>
        <w:tc>
          <w:tcPr>
            <w:tcW w:w="1210" w:type="dxa"/>
          </w:tcPr>
          <w:p>
            <w:pPr>
              <w:pStyle w:val="Compact"/>
              <w:suppressLineNumbers/>
              <w:spacing w:before="0" w:after="0" w:line="240" w:lineRule="auto"/>
              <w:jc w:val="right"/>
              <w:rPr>
                <w:sz w:val="18"/>
                <w:szCs w:val="18"/>
              </w:rPr>
            </w:pPr>
            <w:r>
              <w:rPr>
                <w:sz w:val="18"/>
                <w:szCs w:val="18"/>
              </w:rPr>
              <w:t xml:space="preserve">2.2 × 10⁻²⁴</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i/>
                <w:iCs/>
                <w:sz w:val="18"/>
                <w:szCs w:val="18"/>
              </w:rPr>
              <w:t xml:space="preserve">ATP2B4</w:t>
            </w:r>
          </w:p>
        </w:tc>
        <w:tc>
          <w:tcPr>
            <w:tcW w:w="1282" w:type="dxa"/>
          </w:tcPr>
          <w:p>
            <w:pPr>
              <w:pStyle w:val="Compact"/>
              <w:suppressLineNumbers/>
              <w:spacing w:before="0" w:after="0" w:line="240" w:lineRule="auto"/>
              <w:jc w:val="right"/>
              <w:rPr>
                <w:sz w:val="18"/>
                <w:szCs w:val="18"/>
              </w:rPr>
            </w:pPr>
            <w:r>
              <w:rPr>
                <w:sz w:val="18"/>
                <w:szCs w:val="18"/>
              </w:rPr>
              <w:t xml:space="preserve">10.99</w:t>
            </w:r>
          </w:p>
        </w:tc>
        <w:tc>
          <w:tcPr>
            <w:tcW w:w="1353" w:type="dxa"/>
          </w:tcPr>
          <w:p>
            <w:pPr>
              <w:pStyle w:val="Compact"/>
              <w:suppressLineNumbers/>
              <w:spacing w:before="0" w:after="0" w:line="240" w:lineRule="auto"/>
              <w:jc w:val="right"/>
              <w:rPr>
                <w:sz w:val="18"/>
                <w:szCs w:val="18"/>
              </w:rPr>
            </w:pPr>
            <w:r>
              <w:rPr>
                <w:sz w:val="18"/>
                <w:szCs w:val="18"/>
              </w:rPr>
              <w:t xml:space="preserve">9.21</w:t>
            </w:r>
          </w:p>
        </w:tc>
        <w:tc>
          <w:tcPr>
            <w:tcW w:w="1282" w:type="dxa"/>
          </w:tcPr>
          <w:p>
            <w:pPr>
              <w:pStyle w:val="Compact"/>
              <w:suppressLineNumbers/>
              <w:spacing w:before="0" w:after="0" w:line="240" w:lineRule="auto"/>
              <w:jc w:val="right"/>
              <w:rPr>
                <w:sz w:val="18"/>
                <w:szCs w:val="18"/>
              </w:rPr>
            </w:pPr>
            <w:r>
              <w:rPr>
                <w:sz w:val="18"/>
                <w:szCs w:val="18"/>
              </w:rPr>
              <w:t xml:space="preserve">9.58</w:t>
            </w:r>
          </w:p>
        </w:tc>
        <w:tc>
          <w:tcPr>
            <w:tcW w:w="1353" w:type="dxa"/>
          </w:tcPr>
          <w:p>
            <w:pPr>
              <w:pStyle w:val="Compact"/>
              <w:suppressLineNumbers/>
              <w:spacing w:before="0" w:after="0" w:line="240" w:lineRule="auto"/>
              <w:jc w:val="right"/>
              <w:rPr>
                <w:sz w:val="18"/>
                <w:szCs w:val="18"/>
              </w:rPr>
            </w:pPr>
            <w:r>
              <w:rPr>
                <w:sz w:val="18"/>
                <w:szCs w:val="18"/>
              </w:rPr>
              <w:t xml:space="preserve">10.52</w:t>
            </w:r>
          </w:p>
        </w:tc>
        <w:tc>
          <w:tcPr>
            <w:tcW w:w="1496" w:type="dxa"/>
          </w:tcPr>
          <w:p>
            <w:pPr>
              <w:pStyle w:val="Compact"/>
              <w:suppressLineNumbers/>
              <w:spacing w:before="0" w:after="0" w:line="240" w:lineRule="auto"/>
              <w:jc w:val="right"/>
              <w:rPr>
                <w:sz w:val="18"/>
                <w:szCs w:val="18"/>
              </w:rPr>
            </w:pPr>
            <w:r>
              <w:rPr>
                <w:sz w:val="18"/>
                <w:szCs w:val="18"/>
              </w:rPr>
              <w:t xml:space="preserve">32.0</w:t>
            </w:r>
          </w:p>
        </w:tc>
        <w:tc>
          <w:tcPr>
            <w:tcW w:w="1140" w:type="dxa"/>
          </w:tcPr>
          <w:p>
            <w:pPr>
              <w:pStyle w:val="Compact"/>
              <w:suppressLineNumbers/>
              <w:spacing w:before="0" w:after="0" w:line="240" w:lineRule="auto"/>
              <w:jc w:val="right"/>
              <w:rPr>
                <w:sz w:val="18"/>
                <w:szCs w:val="18"/>
              </w:rPr>
            </w:pPr>
            <w:r>
              <w:rPr>
                <w:sz w:val="18"/>
                <w:szCs w:val="18"/>
              </w:rPr>
              <w:t xml:space="preserve">+9.8</w:t>
            </w:r>
          </w:p>
        </w:tc>
        <w:tc>
          <w:tcPr>
            <w:tcW w:w="854" w:type="dxa"/>
          </w:tcPr>
          <w:p>
            <w:pPr>
              <w:pStyle w:val="Compact"/>
              <w:suppressLineNumbers/>
              <w:spacing w:before="0" w:after="0" w:line="240" w:lineRule="auto"/>
              <w:jc w:val="right"/>
              <w:rPr>
                <w:sz w:val="18"/>
                <w:szCs w:val="18"/>
              </w:rPr>
            </w:pPr>
            <w:r>
              <w:rPr>
                <w:sz w:val="18"/>
                <w:szCs w:val="18"/>
              </w:rPr>
              <w:t xml:space="preserve">+0.308</w:t>
            </w:r>
          </w:p>
        </w:tc>
        <w:tc>
          <w:tcPr>
            <w:tcW w:w="1210" w:type="dxa"/>
          </w:tcPr>
          <w:p>
            <w:pPr>
              <w:pStyle w:val="Compact"/>
              <w:suppressLineNumbers/>
              <w:spacing w:before="0" w:after="0" w:line="240" w:lineRule="auto"/>
              <w:jc w:val="right"/>
              <w:rPr>
                <w:sz w:val="18"/>
                <w:szCs w:val="18"/>
              </w:rPr>
            </w:pPr>
            <w:r>
              <w:rPr>
                <w:sz w:val="18"/>
                <w:szCs w:val="18"/>
              </w:rPr>
              <w:t xml:space="preserve">5.0 × 10⁻⁶</w:t>
            </w:r>
          </w:p>
        </w:tc>
      </w:tr>
      <w:tr>
        <w:tc>
          <w:tcPr>
            <w:tcW w:w="2778" w:type="dxa"/>
          </w:tcPr>
          <w:p>
            <w:pPr>
              <w:pStyle w:val="Compact"/>
              <w:suppressLineNumbers/>
              <w:spacing w:before="0" w:after="0" w:line="240" w:lineRule="auto"/>
              <w:rPr>
                <w:sz w:val="18"/>
                <w:szCs w:val="18"/>
              </w:rPr>
            </w:pPr>
          </w:p>
        </w:tc>
        <w:tc>
          <w:tcPr>
            <w:tcW w:w="1210" w:type="dxa"/>
          </w:tcPr>
          <w:p>
            <w:pPr>
              <w:pStyle w:val="Compact"/>
              <w:suppressLineNumbers/>
              <w:spacing w:before="0" w:after="0" w:line="240" w:lineRule="auto"/>
              <w:jc w:val="left"/>
              <w:rPr>
                <w:sz w:val="18"/>
                <w:szCs w:val="18"/>
              </w:rPr>
            </w:pPr>
            <w:r>
              <w:rPr>
                <w:sz w:val="18"/>
                <w:szCs w:val="18"/>
              </w:rPr>
              <w:t xml:space="preserve">Family total</w:t>
            </w:r>
          </w:p>
        </w:tc>
        <w:tc>
          <w:tcPr>
            <w:tcW w:w="1282" w:type="dxa"/>
          </w:tcPr>
          <w:p>
            <w:pPr>
              <w:pStyle w:val="Compact"/>
              <w:suppressLineNumbers/>
              <w:spacing w:before="0" w:after="0" w:line="240" w:lineRule="auto"/>
              <w:jc w:val="right"/>
              <w:rPr>
                <w:sz w:val="18"/>
                <w:szCs w:val="18"/>
              </w:rPr>
            </w:pPr>
            <w:r>
              <w:rPr>
                <w:sz w:val="18"/>
                <w:szCs w:val="18"/>
              </w:rPr>
              <w:t xml:space="preserve">34.34</w:t>
            </w:r>
          </w:p>
        </w:tc>
        <w:tc>
          <w:tcPr>
            <w:tcW w:w="1353" w:type="dxa"/>
          </w:tcPr>
          <w:p>
            <w:pPr>
              <w:pStyle w:val="Compact"/>
              <w:suppressLineNumbers/>
              <w:spacing w:before="0" w:after="0" w:line="240" w:lineRule="auto"/>
              <w:jc w:val="right"/>
              <w:rPr>
                <w:sz w:val="18"/>
                <w:szCs w:val="18"/>
              </w:rPr>
            </w:pPr>
            <w:r>
              <w:rPr>
                <w:sz w:val="18"/>
                <w:szCs w:val="18"/>
              </w:rPr>
              <w:t xml:space="preserve">35.49</w:t>
            </w:r>
          </w:p>
        </w:tc>
        <w:tc>
          <w:tcPr>
            <w:tcW w:w="1282" w:type="dxa"/>
          </w:tcPr>
          <w:p>
            <w:pPr>
              <w:pStyle w:val="Compact"/>
              <w:suppressLineNumbers/>
              <w:spacing w:before="0" w:after="0" w:line="240" w:lineRule="auto"/>
              <w:jc w:val="right"/>
              <w:rPr>
                <w:sz w:val="18"/>
                <w:szCs w:val="18"/>
              </w:rPr>
            </w:pPr>
            <w:r>
              <w:rPr>
                <w:sz w:val="18"/>
                <w:szCs w:val="18"/>
              </w:rPr>
              <w:t xml:space="preserve">29.99</w:t>
            </w:r>
          </w:p>
        </w:tc>
        <w:tc>
          <w:tcPr>
            <w:tcW w:w="1353" w:type="dxa"/>
          </w:tcPr>
          <w:p>
            <w:pPr>
              <w:pStyle w:val="Compact"/>
              <w:suppressLineNumbers/>
              <w:spacing w:before="0" w:after="0" w:line="240" w:lineRule="auto"/>
              <w:jc w:val="right"/>
              <w:rPr>
                <w:sz w:val="18"/>
                <w:szCs w:val="18"/>
              </w:rPr>
            </w:pPr>
            <w:r>
              <w:rPr>
                <w:sz w:val="18"/>
                <w:szCs w:val="18"/>
              </w:rPr>
              <w:t xml:space="preserve">40.56</w:t>
            </w:r>
          </w:p>
        </w:tc>
        <w:tc>
          <w:tcPr>
            <w:tcW w:w="1496" w:type="dxa"/>
          </w:tcPr>
          <w:p>
            <w:pPr>
              <w:pStyle w:val="Compact"/>
              <w:suppressLineNumbers/>
              <w:spacing w:before="0" w:after="0" w:line="240" w:lineRule="auto"/>
              <w:jc w:val="right"/>
              <w:rPr>
                <w:sz w:val="18"/>
                <w:szCs w:val="18"/>
              </w:rPr>
            </w:pPr>
            <w:r>
              <w:rPr>
                <w:sz w:val="18"/>
                <w:szCs w:val="18"/>
              </w:rPr>
              <w:t xml:space="preserve">100.0</w:t>
            </w:r>
          </w:p>
        </w:tc>
        <w:tc>
          <w:tcPr>
            <w:tcW w:w="1140" w:type="dxa"/>
          </w:tcPr>
          <w:p>
            <w:pPr>
              <w:pStyle w:val="Compact"/>
              <w:suppressLineNumbers/>
              <w:spacing w:before="0" w:after="0" w:line="240" w:lineRule="auto"/>
              <w:jc w:val="right"/>
              <w:rPr>
                <w:sz w:val="18"/>
                <w:szCs w:val="18"/>
              </w:rPr>
            </w:pPr>
            <w:r>
              <w:rPr>
                <w:sz w:val="18"/>
                <w:szCs w:val="18"/>
              </w:rPr>
              <w:t xml:space="preserve">+35.2</w:t>
            </w:r>
          </w:p>
        </w:tc>
        <w:tc>
          <w:tcPr>
            <w:tcW w:w="854" w:type="dxa"/>
          </w:tcPr>
          <w:p>
            <w:pPr>
              <w:pStyle w:val="Compact"/>
              <w:suppressLineNumbers/>
              <w:spacing w:before="0" w:after="0" w:line="240" w:lineRule="auto"/>
              <w:jc w:val="right"/>
              <w:rPr>
                <w:sz w:val="18"/>
                <w:szCs w:val="18"/>
              </w:rPr>
            </w:pPr>
            <w:r>
              <w:rPr>
                <w:sz w:val="18"/>
                <w:szCs w:val="18"/>
              </w:rPr>
              <w:t xml:space="preserve">NA</w:t>
            </w:r>
          </w:p>
        </w:tc>
        <w:tc>
          <w:tcPr>
            <w:tcW w:w="1210" w:type="dxa"/>
          </w:tcPr>
          <w:p>
            <w:pPr>
              <w:pStyle w:val="Compact"/>
              <w:suppressLineNumbers/>
              <w:spacing w:before="0" w:after="0" w:line="240" w:lineRule="auto"/>
              <w:jc w:val="right"/>
              <w:rPr>
                <w:sz w:val="18"/>
                <w:szCs w:val="18"/>
              </w:rPr>
            </w:pPr>
            <w:r>
              <w:rPr>
                <w:sz w:val="18"/>
                <w:szCs w:val="18"/>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after per-library median-of-ratios scaling for library composition (Methods 2.10). Share, percentage of the family total in control cells; bold, dominant member (&gt; 50%). log2FC and p_adj from DESeq2 on the gene-level Salmon counts; NA, not computed; CRAC, Ca²⁺ release-activated Ca²⁺.</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