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szCs w:val="30"/>
          <w:u w:val="single"/>
          <w:rtl w:val="0"/>
        </w:rPr>
        <w:t xml:space="preserve">CS 326 Startup Assignment 07: Adding a Database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Charles DeAngelis, Zineb El Mechrafi, Meghana Arvind,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Tenzing Yangla Lama, Moussou </w:t>
      </w:r>
      <w:r w:rsidDel="00000000" w:rsidR="00000000" w:rsidRPr="00000000">
        <w:rPr>
          <w:rFonts w:ascii="Times New Roman" w:cs="Times New Roman" w:eastAsia="Times New Roman" w:hAnsi="Times New Roman"/>
          <w:sz w:val="21"/>
          <w:szCs w:val="21"/>
          <w:highlight w:val="white"/>
          <w:rtl w:val="0"/>
        </w:rPr>
        <w:t xml:space="preserve">N'Diaye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Due:Wednesday, 12/14/2016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u w:val="single"/>
          <w:rtl w:val="0"/>
        </w:rPr>
        <w:t xml:space="preserve">Special Server Setup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u w:val="single"/>
          <w:rtl w:val="0"/>
        </w:rPr>
        <w:t xml:space="preserve">Individual Contributions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Charles DeAngelis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Feature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HTTP routes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Additional contributions:</w:t>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Zineb El Mechrafi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Feature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HTTP routes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Additional contributions: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Meghana Arvind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Feature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HTTP routes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Additional contributions: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Added the resetdatabase.js file with the code given on the class website into our server/src folder.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Populated MongoDB with mock objects to reset the server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Hooked the “resetDB” route to the “Reset DB” button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whole team worked together to figure out what changes needed to be made to the results page [what Kyle had worked on], and these were my contributions to that page: I modified the results page differently than what was said in SA 6 Report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Removed the population from the table and changed to “Number of Refugees”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Got information about actual cities around the world that have refugee crises and updated the database with that information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Changed “State” in the drop down menu in the search box to “Country” and added 4 countries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Added 4 different climates to “Climate” part of drop down in search box</w:t>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Tenzing Yangla Lama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Feature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HTTP routes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Additional contributions: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Moussou </w:t>
      </w:r>
      <w:r w:rsidDel="00000000" w:rsidR="00000000" w:rsidRPr="00000000">
        <w:rPr>
          <w:rFonts w:ascii="Times New Roman" w:cs="Times New Roman" w:eastAsia="Times New Roman" w:hAnsi="Times New Roman"/>
          <w:i w:val="1"/>
          <w:sz w:val="21"/>
          <w:szCs w:val="21"/>
          <w:highlight w:val="white"/>
          <w:rtl w:val="0"/>
        </w:rPr>
        <w:t xml:space="preserve">N'Diaye</w:t>
      </w: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Feature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u w:val="single"/>
          <w:rtl w:val="0"/>
        </w:rPr>
        <w:t xml:space="preserve">HTTP routes updated to use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Additional contributions</w:t>
      </w:r>
      <w:r w:rsidDel="00000000" w:rsidR="00000000" w:rsidRPr="00000000">
        <w:rPr>
          <w:rFonts w:ascii="Times New Roman" w:cs="Times New Roman" w:eastAsia="Times New Roman" w:hAnsi="Times New Roman"/>
          <w:rtl w:val="0"/>
        </w:rPr>
        <w:t xml:space="preserve">:  I focused on design elements and login functionality for this startup.  I completely redesigned our home page (splash.js) to function primarily as a login screen, deleted all unnecessary elements, such as the navigation menu.  I added a more inviting background (that is now the background for the entire site), moved the login menu to the middle of the screen, and added nicer typography I got from google fonts.  Before doing workshop 8, I helped fake the login functionality by linking the “Login” button to the profile page.  This was causing some routing issues (Profile wouldn’t load until refreshed) that I cleared up.</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I then did an overall redesign of the whole site, making the backgrounds match the homepage, changing the button color to a light blue-gray, and making sure all text was a uniform font - Roboto.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Collaboratively, I worked with my team members to examine our matching functionality and try to deconstruct our results page to figure out it’s logic.  We all had to work to understand that page because Kyle, the team member who had worked on it, had left the team.  I also took some time to examine our forum page, which had some bugs.</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I’m currently working on implementing authentication and authorization for our login screen.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Lingering Bugs/Issues/Dropped Features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