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Blueprint – Agentic Research Assistant for the Giesen Handbook</w:t>
      </w:r>
    </w:p>
    <w:p>
      <w:pPr>
        <w:jc w:val="center"/>
      </w:pPr>
      <w:r>
        <w:t>Version: 1.0 | Date: 17 September 2026 | Project: AIBS – Team 08</w:t>
      </w:r>
    </w:p>
    <w:p>
      <w:pPr>
        <w:pStyle w:val="Heading2"/>
      </w:pPr>
      <w:r>
        <w:t>1. Overview and Objectives</w:t>
      </w:r>
    </w:p>
    <w:p>
      <w:r>
        <w:t>This blueprint describes the high‑level architecture and workflow of the agentic research assistant that will produce the Giesen AI‑adoption handbook. The system is designed to:</w:t>
      </w:r>
    </w:p>
    <w:p>
      <w:r>
        <w:rPr>
          <w:sz w:val="22"/>
        </w:rPr>
        <w:t>• Turn research questions and seed queries into structured, evidence‑based handbook pages.</w:t>
      </w:r>
    </w:p>
    <w:p>
      <w:r>
        <w:rPr>
          <w:sz w:val="22"/>
        </w:rPr>
        <w:t>• Apply explicit source‑selection and quality criteria.</w:t>
      </w:r>
    </w:p>
    <w:p>
      <w:r>
        <w:rPr>
          <w:sz w:val="22"/>
        </w:rPr>
        <w:t>• Produce outputs that are traceable, citable, and fit for publication.</w:t>
      </w:r>
    </w:p>
    <w:p>
      <w:r>
        <w:rPr>
          <w:sz w:val="22"/>
        </w:rPr>
        <w:t>• Respect ethical guardrails (consent, anonymisation, no free‑tier AI for confidential data).</w:t>
      </w:r>
    </w:p>
    <w:p>
      <w:r>
        <w:t>The blueprint is implementation‑agnostic: it specifies components, data flows, and quality gates rather than specific vendors or libraries.</w:t>
      </w:r>
    </w:p>
    <w:p>
      <w:pPr>
        <w:pStyle w:val="Heading2"/>
      </w:pPr>
      <w:r>
        <w:t>2. High‑Level Architecture</w:t>
      </w:r>
    </w:p>
    <w:p>
      <w:r>
        <w:t>The platform consists of the following logical components:</w:t>
      </w:r>
    </w:p>
    <w:p>
      <w:r>
        <w:rPr>
          <w:sz w:val="22"/>
        </w:rPr>
        <w:t>• 1. Query &amp; Task Manager</w:t>
      </w:r>
    </w:p>
    <w:p>
      <w:r>
        <w:rPr>
          <w:sz w:val="22"/>
        </w:rPr>
        <w:t>• 2. Search &amp; Retrieval Layer</w:t>
      </w:r>
    </w:p>
    <w:p>
      <w:r>
        <w:rPr>
          <w:sz w:val="22"/>
        </w:rPr>
        <w:t>• 3. Source Evaluation &amp; Scoring Engine</w:t>
      </w:r>
    </w:p>
    <w:p>
      <w:r>
        <w:rPr>
          <w:sz w:val="22"/>
        </w:rPr>
        <w:t>• 4. Evidence Store (Database)</w:t>
      </w:r>
    </w:p>
    <w:p>
      <w:r>
        <w:rPr>
          <w:sz w:val="22"/>
        </w:rPr>
        <w:t>• 5. Drafting &amp; Synthesis Engine</w:t>
      </w:r>
    </w:p>
    <w:p>
      <w:r>
        <w:rPr>
          <w:sz w:val="22"/>
        </w:rPr>
        <w:t>• 6. Validation &amp; Quality Gate</w:t>
      </w:r>
    </w:p>
    <w:p>
      <w:r>
        <w:rPr>
          <w:sz w:val="22"/>
        </w:rPr>
        <w:t>• 7. Export &amp; Publication Layer</w:t>
      </w:r>
    </w:p>
    <w:p>
      <w:r>
        <w:rPr>
          <w:sz w:val="22"/>
        </w:rPr>
        <w:t>• 8. Audit &amp; Logging Service</w:t>
      </w:r>
    </w:p>
    <w:p>
      <w:pPr>
        <w:pStyle w:val="Heading2"/>
      </w:pPr>
      <w:r>
        <w:t>3. Component Descriptions</w:t>
      </w:r>
    </w:p>
    <w:p>
      <w:pPr>
        <w:pStyle w:val="Heading3"/>
      </w:pPr>
      <w:r>
        <w:t>3.1 Query &amp; Task Manager</w:t>
      </w:r>
    </w:p>
    <w:p>
      <w:r>
        <w:t>Responsibilities:</w:t>
      </w:r>
    </w:p>
    <w:p>
      <w:r>
        <w:rPr>
          <w:sz w:val="22"/>
        </w:rPr>
        <w:t>• Maintain the list of themes and sub‑questions (12 sub‑questions across 6 themes).</w:t>
      </w:r>
    </w:p>
    <w:p>
      <w:r>
        <w:rPr>
          <w:sz w:val="22"/>
        </w:rPr>
        <w:t>• Accept seed inputs: research questions, example URLs, keywords.</w:t>
      </w:r>
    </w:p>
    <w:p>
      <w:r>
        <w:rPr>
          <w:sz w:val="22"/>
        </w:rPr>
        <w:t>• Decompose high‑level tasks into sub‑tasks per sub‑question.</w:t>
      </w:r>
    </w:p>
    <w:p>
      <w:r>
        <w:rPr>
          <w:sz w:val="22"/>
        </w:rPr>
        <w:t>• Orchestrate the workflow: search → evaluate → draft → validate → export.</w:t>
      </w:r>
    </w:p>
    <w:p>
      <w:r>
        <w:t>Inputs: Research question and theme/sub‑question definitions; seed queries and URLs from the research team.</w:t>
      </w:r>
    </w:p>
    <w:p>
      <w:r>
        <w:t>Outputs: Structured task list with assigned sub‑questions and target evidence types.</w:t>
      </w:r>
    </w:p>
    <w:p>
      <w:pPr>
        <w:pStyle w:val="Heading3"/>
      </w:pPr>
      <w:r>
        <w:t>3.2 Search &amp; Retrieval Layer</w:t>
      </w:r>
    </w:p>
    <w:p>
      <w:r>
        <w:t>Responsibilities:</w:t>
      </w:r>
    </w:p>
    <w:p>
      <w:r>
        <w:rPr>
          <w:sz w:val="22"/>
        </w:rPr>
        <w:t>• Execute web searches based on generated queries.</w:t>
      </w:r>
    </w:p>
    <w:p>
      <w:r>
        <w:rPr>
          <w:sz w:val="22"/>
        </w:rPr>
        <w:t>• Fetch full text or structured extracts from selected URLs.</w:t>
      </w:r>
    </w:p>
    <w:p>
      <w:r>
        <w:rPr>
          <w:sz w:val="22"/>
        </w:rPr>
        <w:t>• Normalize content (text extraction, basic cleaning).</w:t>
      </w:r>
    </w:p>
    <w:p>
      <w:r>
        <w:rPr>
          <w:sz w:val="22"/>
        </w:rPr>
        <w:t>• Tag each source with metadata: URL, title, publisher, date, type, language.</w:t>
      </w:r>
    </w:p>
    <w:p>
      <w:r>
        <w:t>Key queries (examples):</w:t>
      </w:r>
    </w:p>
    <w:p>
      <w:r>
        <w:rPr>
          <w:sz w:val="22"/>
        </w:rPr>
        <w:t>• "AI adoption SME Netherlands manufacturing CBS"</w:t>
      </w:r>
    </w:p>
    <w:p>
      <w:r>
        <w:rPr>
          <w:sz w:val="22"/>
        </w:rPr>
        <w:t>• "digital twin production lead time SME manufacturing Netherlands"</w:t>
      </w:r>
    </w:p>
    <w:p>
      <w:r>
        <w:rPr>
          <w:sz w:val="22"/>
        </w:rPr>
        <w:t>• "EU AI Act Article 4 AI literacy deployer"</w:t>
      </w:r>
    </w:p>
    <w:p>
      <w:r>
        <w:rPr>
          <w:sz w:val="22"/>
        </w:rPr>
        <w:t>• "HAN Lean QRM Centrum digital twin fieldlab"</w:t>
      </w:r>
    </w:p>
    <w:p>
      <w:r>
        <w:t>Outputs: Raw source records with text and metadata; query logs for auditability.</w:t>
      </w:r>
    </w:p>
    <w:p>
      <w:pPr>
        <w:pStyle w:val="Heading3"/>
      </w:pPr>
      <w:r>
        <w:t>3.3 Source Evaluation &amp; Scoring Engine</w:t>
      </w:r>
    </w:p>
    <w:p>
      <w:r>
        <w:t>Responsibilities:</w:t>
      </w:r>
    </w:p>
    <w:p>
      <w:r>
        <w:rPr>
          <w:sz w:val="22"/>
        </w:rPr>
        <w:t>• Apply inclusion/exclusion rules (authority, recency, specificity, verifiability, bias/transparency).</w:t>
      </w:r>
    </w:p>
    <w:p>
      <w:r>
        <w:rPr>
          <w:sz w:val="22"/>
        </w:rPr>
        <w:t>• Compute a 0–5 rubric score per dimension and an average score.</w:t>
      </w:r>
    </w:p>
    <w:p>
      <w:r>
        <w:rPr>
          <w:sz w:val="22"/>
        </w:rPr>
        <w:t>• Flag sources below the inclusion threshold (average &lt; 3.5).</w:t>
      </w:r>
    </w:p>
    <w:p>
      <w:r>
        <w:rPr>
          <w:sz w:val="22"/>
        </w:rPr>
        <w:t>• For key claims (adoption stats, legal obligations, cost figures), ensure at least one source scores ≥ 4 on Authority and Specificity.</w:t>
      </w:r>
    </w:p>
    <w:p>
      <w:r>
        <w:t>Scoring dimensions:</w:t>
      </w:r>
    </w:p>
    <w:p>
      <w:r>
        <w:rPr>
          <w:sz w:val="22"/>
        </w:rPr>
        <w:t>• Authority (regulator / primary vendor doc / peer‑reviewed vs blog).</w:t>
      </w:r>
    </w:p>
    <w:p>
      <w:r>
        <w:rPr>
          <w:sz w:val="22"/>
        </w:rPr>
        <w:t>• Recency (≤ 6 months to &gt; 36 months).</w:t>
      </w:r>
    </w:p>
    <w:p>
      <w:r>
        <w:rPr>
          <w:sz w:val="22"/>
        </w:rPr>
        <w:t>• Specificity (numeric data/direct quotes vs vague claims).</w:t>
      </w:r>
    </w:p>
    <w:p>
      <w:r>
        <w:rPr>
          <w:sz w:val="22"/>
        </w:rPr>
        <w:t>• Verifiability (traceable references/DOIs/contacts vs unclear provenance).</w:t>
      </w:r>
    </w:p>
    <w:p>
      <w:r>
        <w:rPr>
          <w:sz w:val="22"/>
        </w:rPr>
        <w:t>• Bias/Transparency (methods/data disclosed vs promotional with no disclosures).</w:t>
      </w:r>
    </w:p>
    <w:p>
      <w:r>
        <w:t>Outputs: Scored source records with inclusion flags; evidence tables for use in drafting.</w:t>
      </w:r>
    </w:p>
    <w:p>
      <w:pPr>
        <w:pStyle w:val="Heading3"/>
      </w:pPr>
      <w:r>
        <w:t>3.4 Evidence Store (Database)</w:t>
      </w:r>
    </w:p>
    <w:p>
      <w:r>
        <w:t>Responsibilities:</w:t>
      </w:r>
    </w:p>
    <w:p>
      <w:r>
        <w:rPr>
          <w:sz w:val="22"/>
        </w:rPr>
        <w:t>• Persist all sources, scores, and metadata.</w:t>
      </w:r>
    </w:p>
    <w:p>
      <w:r>
        <w:rPr>
          <w:sz w:val="22"/>
        </w:rPr>
        <w:t>• Link sources to sub‑questions and themes.</w:t>
      </w:r>
    </w:p>
    <w:p>
      <w:r>
        <w:rPr>
          <w:sz w:val="22"/>
        </w:rPr>
        <w:t>• Store extracted claims (e.g., adoption percentages, legal obligations) with source references.</w:t>
      </w:r>
    </w:p>
    <w:p>
      <w:r>
        <w:rPr>
          <w:sz w:val="22"/>
        </w:rPr>
        <w:t>• Support queries like "show all high‑authority sources on AI adoption in Dutch SMEs".</w:t>
      </w:r>
    </w:p>
    <w:p>
      <w:r>
        <w:t>Data model (simplified):</w:t>
      </w:r>
    </w:p>
    <w:p>
      <w:r>
        <w:rPr>
          <w:sz w:val="22"/>
        </w:rPr>
        <w:t>• Source: id, URL, title, publisher, date, type, language, text, scores, inclusion flag.</w:t>
      </w:r>
    </w:p>
    <w:p>
      <w:r>
        <w:rPr>
          <w:sz w:val="22"/>
        </w:rPr>
        <w:t>• Claim: id, text, topic, linked source ids, confidence level.</w:t>
      </w:r>
    </w:p>
    <w:p>
      <w:r>
        <w:rPr>
          <w:sz w:val="22"/>
        </w:rPr>
        <w:t>• Task: id, theme, sub‑question, status, linked source ids, linked draft page id.</w:t>
      </w:r>
    </w:p>
    <w:p>
      <w:r>
        <w:t>Outputs: Queryable evidence base for drafting and validation.</w:t>
      </w:r>
    </w:p>
    <w:p>
      <w:pPr>
        <w:pStyle w:val="Heading3"/>
      </w:pPr>
      <w:r>
        <w:t>3.5 Drafting &amp; Synthesis Engine</w:t>
      </w:r>
    </w:p>
    <w:p>
      <w:r>
        <w:t>Responsibilities:</w:t>
      </w:r>
    </w:p>
    <w:p>
      <w:r>
        <w:rPr>
          <w:sz w:val="22"/>
        </w:rPr>
        <w:t>• Generate draft handbook pages per theme.</w:t>
      </w:r>
    </w:p>
    <w:p>
      <w:r>
        <w:rPr>
          <w:sz w:val="22"/>
        </w:rPr>
        <w:t>• Ensure each section explicitly answers the corresponding external and internal sub‑questions.</w:t>
      </w:r>
    </w:p>
    <w:p>
      <w:r>
        <w:rPr>
          <w:sz w:val="22"/>
        </w:rPr>
        <w:t>• Produce: an evidence summary (bullet points with citations), a short narrative section (plain language, CEFR B1‑readable), and a reference list with full URLs and rubric scores.</w:t>
      </w:r>
    </w:p>
    <w:p>
      <w:r>
        <w:rPr>
          <w:sz w:val="22"/>
        </w:rPr>
        <w:t>• Apply translation for Dutch sources where needed, with a named owner for the translation step.</w:t>
      </w:r>
    </w:p>
    <w:p>
      <w:r>
        <w:t>Structure of a draft page:</w:t>
      </w:r>
    </w:p>
    <w:p>
      <w:r>
        <w:rPr>
          <w:sz w:val="22"/>
        </w:rPr>
        <w:t>• Title and theme.</w:t>
      </w:r>
    </w:p>
    <w:p>
      <w:r>
        <w:rPr>
          <w:sz w:val="22"/>
        </w:rPr>
        <w:t>• Short introduction (context and why this theme matters for Giesen).</w:t>
      </w:r>
    </w:p>
    <w:p>
      <w:r>
        <w:rPr>
          <w:sz w:val="22"/>
        </w:rPr>
        <w:t>• External sub‑question section (evidence + narrative).</w:t>
      </w:r>
    </w:p>
    <w:p>
      <w:r>
        <w:rPr>
          <w:sz w:val="22"/>
        </w:rPr>
        <w:t>• Internal sub‑question section (evidence + narrative).</w:t>
      </w:r>
    </w:p>
    <w:p>
      <w:r>
        <w:rPr>
          <w:sz w:val="22"/>
        </w:rPr>
        <w:t>• Risks/uncertainties section (if applicable).</w:t>
      </w:r>
    </w:p>
    <w:p>
      <w:r>
        <w:rPr>
          <w:sz w:val="22"/>
        </w:rPr>
        <w:t>• Reference list with rubric scores.</w:t>
      </w:r>
    </w:p>
    <w:p>
      <w:r>
        <w:t>Outputs: Draft handbook pages in structured format (e.g., Markdown or internal JSON).</w:t>
      </w:r>
    </w:p>
    <w:p>
      <w:pPr>
        <w:pStyle w:val="Heading3"/>
      </w:pPr>
      <w:r>
        <w:t>3.6 Validation &amp; Quality Gate</w:t>
      </w:r>
    </w:p>
    <w:p>
      <w:r>
        <w:t>Responsibilities:</w:t>
      </w:r>
    </w:p>
    <w:p>
      <w:r>
        <w:rPr>
          <w:sz w:val="22"/>
        </w:rPr>
        <w:t>• Run automated quality checks on each draft page: citation coverage rate (% of factual claims with at least one verifiable source), hallucination flag rate (% of claims marked "low confidence" or failing cross‑check), completeness score (rubric‑based 0–5 score for required sections).</w:t>
      </w:r>
    </w:p>
    <w:p>
      <w:r>
        <w:rPr>
          <w:sz w:val="22"/>
        </w:rPr>
        <w:t>• Produce a "quality report" per page: source table with rubric scores, list of low‑confidence claims for human review, suggested edits or additional searches.</w:t>
      </w:r>
    </w:p>
    <w:p>
      <w:r>
        <w:t>Metrics and thresholds:</w:t>
      </w:r>
    </w:p>
    <w:p>
      <w:r>
        <w:rPr>
          <w:sz w:val="22"/>
        </w:rPr>
        <w:t>• Citation coverage ≥ 95%.</w:t>
      </w:r>
    </w:p>
    <w:p>
      <w:r>
        <w:rPr>
          <w:sz w:val="22"/>
        </w:rPr>
        <w:t>• Hallucination flag rate ≤ 2–3% per page.</w:t>
      </w:r>
    </w:p>
    <w:p>
      <w:r>
        <w:rPr>
          <w:sz w:val="22"/>
        </w:rPr>
        <w:t>• Completeness score ≥ 4 average across pages.</w:t>
      </w:r>
    </w:p>
    <w:p>
      <w:r>
        <w:t>Outputs: Validated draft pages with quality reports; flags for human review and iteration.</w:t>
      </w:r>
    </w:p>
    <w:p>
      <w:pPr>
        <w:pStyle w:val="Heading3"/>
      </w:pPr>
      <w:r>
        <w:t>3.7 Export &amp; Publication Layer</w:t>
      </w:r>
    </w:p>
    <w:p>
      <w:r>
        <w:t>Responsibilities:</w:t>
      </w:r>
    </w:p>
    <w:p>
      <w:r>
        <w:rPr>
          <w:sz w:val="22"/>
        </w:rPr>
        <w:t>• Convert validated drafts into Word‑compatible documents.</w:t>
      </w:r>
    </w:p>
    <w:p>
      <w:r>
        <w:rPr>
          <w:sz w:val="22"/>
        </w:rPr>
        <w:t>• Embed citations and reference lists.</w:t>
      </w:r>
    </w:p>
    <w:p>
      <w:r>
        <w:rPr>
          <w:sz w:val="22"/>
        </w:rPr>
        <w:t>• Include quality reports as appendices (optional).</w:t>
      </w:r>
    </w:p>
    <w:p>
      <w:r>
        <w:rPr>
          <w:sz w:val="22"/>
        </w:rPr>
        <w:t>• Support versioning (v1, v2, final).</w:t>
      </w:r>
    </w:p>
    <w:p>
      <w:r>
        <w:t>Outputs: Final handbook pages in .docx or equivalent format; optional quality‑report appendices.</w:t>
      </w:r>
    </w:p>
    <w:p>
      <w:pPr>
        <w:pStyle w:val="Heading3"/>
      </w:pPr>
      <w:r>
        <w:t>3.8 Audit &amp; Logging Service</w:t>
      </w:r>
    </w:p>
    <w:p>
      <w:r>
        <w:t>Responsibilities:</w:t>
      </w:r>
    </w:p>
    <w:p>
      <w:r>
        <w:rPr>
          <w:sz w:val="22"/>
        </w:rPr>
        <w:t>• Log all queries, source fetches, scoring decisions, and drafting steps.</w:t>
      </w:r>
    </w:p>
    <w:p>
      <w:r>
        <w:rPr>
          <w:sz w:val="22"/>
        </w:rPr>
        <w:t>• Maintain a traceable chain from final claim back to original sources.</w:t>
      </w:r>
    </w:p>
    <w:p>
      <w:r>
        <w:rPr>
          <w:sz w:val="22"/>
        </w:rPr>
        <w:t>• Support debugging and quality reviews.</w:t>
      </w:r>
    </w:p>
    <w:p>
      <w:r>
        <w:t>Logs include:</w:t>
      </w:r>
    </w:p>
    <w:p>
      <w:r>
        <w:rPr>
          <w:sz w:val="22"/>
        </w:rPr>
        <w:t>• Query logs (text, timestamp, target sub‑question).</w:t>
      </w:r>
    </w:p>
    <w:p>
      <w:r>
        <w:rPr>
          <w:sz w:val="22"/>
        </w:rPr>
        <w:t>• Source logs (URL, fetch status, scores).</w:t>
      </w:r>
    </w:p>
    <w:p>
      <w:r>
        <w:rPr>
          <w:sz w:val="22"/>
        </w:rPr>
        <w:t>• Drafting logs (which sources used for which claims).</w:t>
      </w:r>
    </w:p>
    <w:p>
      <w:r>
        <w:rPr>
          <w:sz w:val="22"/>
        </w:rPr>
        <w:t>• Validation logs (metrics per page, flags raised).</w:t>
      </w:r>
    </w:p>
    <w:p>
      <w:r>
        <w:t>Outputs: Audit trails for each handbook page.</w:t>
      </w:r>
    </w:p>
    <w:p>
      <w:pPr>
        <w:pStyle w:val="Heading2"/>
      </w:pPr>
      <w:r>
        <w:t>4. Workflow: From Research Question to Published Page</w:t>
      </w:r>
    </w:p>
    <w:p>
      <w:r>
        <w:rPr>
          <w:sz w:val="22"/>
        </w:rPr>
        <w:t>• Step 1 – Define tasks: The Query &amp; Task Manager loads the six themes and twelve sub‑questions. The research team provides seed queries and any known key sources (e.g., CBS pages, HAN fieldlab materials, EU AI Act texts).</w:t>
      </w:r>
    </w:p>
    <w:p>
      <w:r>
        <w:rPr>
          <w:sz w:val="22"/>
        </w:rPr>
        <w:t>• Step 2 – Search and retrieve: The Search &amp; Retrieval Layer executes queries, fetches pages, and stores raw sources with metadata. Dutch sources are flagged for translation.</w:t>
      </w:r>
    </w:p>
    <w:p>
      <w:r>
        <w:rPr>
          <w:sz w:val="22"/>
        </w:rPr>
        <w:t>• Step 3 – Evaluate and score: The Source Evaluation &amp; Scoring Engine applies the rubric and inclusion rules. Low‑quality sources are excluded or labeled; high‑quality sources are prioritized.</w:t>
      </w:r>
    </w:p>
    <w:p>
      <w:r>
        <w:rPr>
          <w:sz w:val="22"/>
        </w:rPr>
        <w:t>• Step 4 – Store evidence: Scored sources and extracted claims are stored in the Evidence Store, linked to themes and sub‑questions.</w:t>
      </w:r>
    </w:p>
    <w:p>
      <w:r>
        <w:rPr>
          <w:sz w:val="22"/>
        </w:rPr>
        <w:t>• Step 5 – Draft pages: The Drafting &amp; Synthesis Engine generates draft pages per theme, explicitly answering external and internal sub‑questions. Dutch sources are translated via the named translation step.</w:t>
      </w:r>
    </w:p>
    <w:p>
      <w:r>
        <w:rPr>
          <w:sz w:val="22"/>
        </w:rPr>
        <w:t>• Step 6 – Validate: The Validation &amp; Quality Gate computes metrics (citation coverage, hallucination flag rate, completeness). Low‑confidence claims are flagged for human review.</w:t>
      </w:r>
    </w:p>
    <w:p>
      <w:r>
        <w:rPr>
          <w:sz w:val="22"/>
        </w:rPr>
        <w:t>• Step 7 – Iterate: The research team reviews flagged claims and suggests edits or additional searches. The agent re‑runs targeted searches or adjusts drafts accordingly.</w:t>
      </w:r>
    </w:p>
    <w:p>
      <w:r>
        <w:rPr>
          <w:sz w:val="22"/>
        </w:rPr>
        <w:t>• Step 8 – Export and publish: Validated drafts are converted to Word‑compatible documents. Final handbook pages are exported with citations and reference lists.</w:t>
      </w:r>
    </w:p>
    <w:p>
      <w:pPr>
        <w:pStyle w:val="Heading2"/>
      </w:pPr>
      <w:r>
        <w:t>5. Data Flow Diagram (Logical)</w:t>
      </w:r>
    </w:p>
    <w:p>
      <w:r>
        <w:rPr>
          <w:sz w:val="22"/>
        </w:rPr>
        <w:t>• [Research questions + seed queries] → [Query &amp; Task Manager]</w:t>
      </w:r>
    </w:p>
    <w:p>
      <w:r>
        <w:rPr>
          <w:sz w:val="22"/>
        </w:rPr>
        <w:t>• [Query &amp; Task Manager] → [Search &amp; Retrieval Layer] → [Raw sources + metadata]</w:t>
      </w:r>
    </w:p>
    <w:p>
      <w:r>
        <w:rPr>
          <w:sz w:val="22"/>
        </w:rPr>
        <w:t>• [Search &amp; Retrieval Layer] → [Source Evaluation &amp; Scoring Engine] → [Scored sources + inclusion flags]</w:t>
      </w:r>
    </w:p>
    <w:p>
      <w:r>
        <w:rPr>
          <w:sz w:val="22"/>
        </w:rPr>
        <w:t>• [Source Evaluation &amp; Scoring Engine] → [Evidence Store]</w:t>
      </w:r>
    </w:p>
    <w:p>
      <w:r>
        <w:rPr>
          <w:sz w:val="22"/>
        </w:rPr>
        <w:t>• [Evidence Store] → [Drafting &amp; Synthesis Engine] → [Draft handbook pages]</w:t>
      </w:r>
    </w:p>
    <w:p>
      <w:r>
        <w:rPr>
          <w:sz w:val="22"/>
        </w:rPr>
        <w:t>• [Drafting &amp; Synthesis Engine] → [Validation &amp; Quality Gate] → [Quality reports + flags]</w:t>
      </w:r>
    </w:p>
    <w:p>
      <w:r>
        <w:rPr>
          <w:sz w:val="22"/>
        </w:rPr>
        <w:t>• [Validation &amp; Quality Gate] → [Export &amp; Publication Layer] → [Final handbook pages (.docx)]</w:t>
      </w:r>
    </w:p>
    <w:p>
      <w:r>
        <w:rPr>
          <w:sz w:val="22"/>
        </w:rPr>
        <w:t>• [Audit &amp; Logging Service] runs in parallel, capturing all steps.</w:t>
      </w:r>
    </w:p>
    <w:p>
      <w:pPr>
        <w:pStyle w:val="Heading2"/>
      </w:pPr>
      <w:r>
        <w:t>6. Quality and Ethical Guardrails</w:t>
      </w:r>
    </w:p>
    <w:p>
      <w:pPr>
        <w:pStyle w:val="Heading3"/>
      </w:pPr>
      <w:r>
        <w:t>Quality guardrails:</w:t>
      </w:r>
    </w:p>
    <w:p>
      <w:r>
        <w:rPr>
          <w:sz w:val="22"/>
        </w:rPr>
        <w:t>• Every factual claim must be traceable to at least one scored source.</w:t>
      </w:r>
    </w:p>
    <w:p>
      <w:r>
        <w:rPr>
          <w:sz w:val="22"/>
        </w:rPr>
        <w:t>• Key claims (adoption stats, legal obligations, cost figures) require at least one high‑authority source (≥ 4 on Authority and Specificity).</w:t>
      </w:r>
    </w:p>
    <w:p>
      <w:r>
        <w:rPr>
          <w:sz w:val="22"/>
        </w:rPr>
        <w:t>• Pages must meet minimum thresholds for citation coverage, hallucination flag rate, and completeness.</w:t>
      </w:r>
    </w:p>
    <w:p>
      <w:pPr>
        <w:pStyle w:val="Heading3"/>
      </w:pPr>
      <w:r>
        <w:t>Ethical guardrails:</w:t>
      </w:r>
    </w:p>
    <w:p>
      <w:r>
        <w:rPr>
          <w:sz w:val="22"/>
        </w:rPr>
        <w:t>• No company is approached before consent and anonymisation text is signed off.</w:t>
      </w:r>
    </w:p>
    <w:p>
      <w:r>
        <w:rPr>
          <w:sz w:val="22"/>
        </w:rPr>
        <w:t>• No interview material goes through a free‑tier AI tool.</w:t>
      </w:r>
    </w:p>
    <w:p>
      <w:r>
        <w:rPr>
          <w:sz w:val="22"/>
        </w:rPr>
        <w:t>• Giesen's existing relationship with HAN does not exempt the team from these rules.</w:t>
      </w:r>
    </w:p>
    <w:p>
      <w:r>
        <w:rPr>
          <w:sz w:val="22"/>
        </w:rPr>
        <w:t>• Dutch sources are processed via a named translation step; language must not determine who on the team can do research.</w:t>
      </w:r>
    </w:p>
    <w:p>
      <w:pPr>
        <w:pStyle w:val="Heading2"/>
      </w:pPr>
      <w:r>
        <w:t>7. Implementation Notes (Non‑Binding)</w:t>
      </w:r>
    </w:p>
    <w:p>
      <w:r>
        <w:rPr>
          <w:sz w:val="22"/>
        </w:rPr>
        <w:t>• Use a retrieval‑augmented generation (RAG) pattern to ground claims in retrieved sources.</w:t>
      </w:r>
    </w:p>
    <w:p>
      <w:r>
        <w:rPr>
          <w:sz w:val="22"/>
        </w:rPr>
        <w:t>• Store evidence in a lightweight database (e.g., SQLite, PostgreSQL) or a document store.</w:t>
      </w:r>
    </w:p>
    <w:p>
      <w:r>
        <w:rPr>
          <w:sz w:val="22"/>
        </w:rPr>
        <w:t>• Implement scoring and validation as separate services or functions for clarity and testability.</w:t>
      </w:r>
    </w:p>
    <w:p>
      <w:r>
        <w:rPr>
          <w:sz w:val="22"/>
        </w:rPr>
        <w:t>• Use structured formats (JSON/Markdown) internally; convert to .docx only at export.</w:t>
      </w:r>
    </w:p>
    <w:p>
      <w:r>
        <w:t>The key requirement is not the specific stack, but that the architecture supports: traceability from claim to source; explicit, measurable quality criteria; iterative improvement based on validation metrics.</w:t>
      </w:r>
    </w:p>
    <w:p>
      <w:pPr>
        <w:pStyle w:val="Heading2"/>
      </w:pPr>
      <w:r>
        <w:t>8. Risks and Mitigations</w:t>
      </w:r>
    </w:p>
    <w:p>
      <w:r>
        <w:rPr>
          <w:sz w:val="22"/>
        </w:rPr>
        <w:t>• Risk: Over‑reliance on low‑quality sources. Mitigation: Enforce inclusion thresholds and require high‑authority sources for key claims.</w:t>
      </w:r>
    </w:p>
    <w:p>
      <w:r>
        <w:rPr>
          <w:sz w:val="22"/>
        </w:rPr>
        <w:t>• Risk: Hallucinated claims slipping through. Mitigation: Cross‑check claims against multiple sources; flag low‑confidence claims for human review.</w:t>
      </w:r>
    </w:p>
    <w:p>
      <w:r>
        <w:rPr>
          <w:sz w:val="22"/>
        </w:rPr>
        <w:t>• Risk: Regulatory misinterpretation. Mitigation: Prioritize primary EU texts and recognized guidance; flag uncertain claims.</w:t>
      </w:r>
    </w:p>
    <w:p>
      <w:r>
        <w:rPr>
          <w:sz w:val="22"/>
        </w:rPr>
        <w:t>• Risk: Scope creep (too many themes or sub‑questions). Mitigation: Strictly tie every page to the six themes and twelve sub‑questions; reject content that cannot be traced back.</w:t>
      </w:r>
    </w:p>
    <w:p>
      <w:pPr>
        <w:pStyle w:val="Heading2"/>
      </w:pPr>
      <w:r>
        <w:t>9. Success Criteria for the Blueprint</w:t>
      </w:r>
    </w:p>
    <w:p>
      <w:r>
        <w:rPr>
          <w:sz w:val="22"/>
        </w:rPr>
        <w:t>• It clearly defines components, data flows, and quality gates.</w:t>
      </w:r>
    </w:p>
    <w:p>
      <w:r>
        <w:rPr>
          <w:sz w:val="22"/>
        </w:rPr>
        <w:t>• It supports the production of handbook pages that meet the PRD's output qualities and metrics.</w:t>
      </w:r>
    </w:p>
    <w:p>
      <w:r>
        <w:rPr>
          <w:sz w:val="22"/>
        </w:rPr>
        <w:t>• It enforces ethical guardrails around consent, anonymisation, and data handling.</w:t>
      </w:r>
    </w:p>
    <w:p>
      <w:r>
        <w:rPr>
          <w:sz w:val="22"/>
        </w:rPr>
        <w:t>• It is implementable with reasonable effort by the student team using available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