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7B85" w14:textId="77777777" w:rsidR="00F970E5" w:rsidRDefault="00A83D70">
      <w:pPr>
        <w:pStyle w:val="Title"/>
      </w:pPr>
      <w:r>
        <w:t>Research Proposal — AI for Dutch Machine Builders</w:t>
      </w:r>
    </w:p>
    <w:p w14:paraId="463DF25F" w14:textId="77777777" w:rsidR="00F970E5" w:rsidRDefault="00A83D70">
      <w:pPr>
        <w:pStyle w:val="Heading1"/>
      </w:pPr>
      <w:r>
        <w:t>1. Target audience</w:t>
      </w:r>
    </w:p>
    <w:p w14:paraId="51880E49" w14:textId="77777777" w:rsidR="00F970E5" w:rsidRDefault="00A83D70">
      <w:r>
        <w:rPr>
          <w:b/>
        </w:rPr>
        <w:t>Who the handbook is for.</w:t>
      </w:r>
      <w:r>
        <w:t xml:space="preserve"> Owners and managers of Dutch family-owned </w:t>
      </w:r>
      <w:r>
        <w:rPr>
          <w:b/>
        </w:rPr>
        <w:t>machine builders</w:t>
      </w:r>
      <w:r>
        <w:t xml:space="preserve"> that design and build professional food-processing equipment to order and sell it worldwide. They are </w:t>
      </w:r>
      <w:r>
        <w:rPr>
          <w:b/>
        </w:rPr>
        <w:t>medium-sized firms</w:t>
      </w:r>
      <w:r>
        <w:t xml:space="preserve"> (50–249 staff, the EU definition) with no data or IT specialist of their own: planning, IT and purchasing are done by people who also have other jobs.</w:t>
      </w:r>
    </w:p>
    <w:p w14:paraId="6B98F64F" w14:textId="77777777" w:rsidR="00F970E5" w:rsidRDefault="00A83D70">
      <w:r>
        <w:rPr>
          <w:b/>
        </w:rPr>
        <w:t>Our partner company: Giesen Roasting Solutions.</w:t>
      </w:r>
      <w:r>
        <w:t xml:space="preserve"> Giesen is a family-owned builder of coffee-roasting machines. It started as a metalworking shop in </w:t>
      </w:r>
      <w:proofErr w:type="spellStart"/>
      <w:r>
        <w:t>Ulft</w:t>
      </w:r>
      <w:proofErr w:type="spellEnd"/>
      <w:r>
        <w:t xml:space="preserve">, moved to a new factory in </w:t>
      </w:r>
      <w:proofErr w:type="spellStart"/>
      <w:r>
        <w:t>Dinxperlo</w:t>
      </w:r>
      <w:proofErr w:type="spellEnd"/>
      <w:r>
        <w:t xml:space="preserve"> (Gelderland) in 2022, and ships its machines worldwide [S4]. Since 2025 it has also offered industrial equipment and roasting software alongside its drum roasters [S3]. We approach the company only after our consent and </w:t>
      </w:r>
      <w:proofErr w:type="spellStart"/>
      <w:r>
        <w:t>anonymisation</w:t>
      </w:r>
      <w:proofErr w:type="spellEnd"/>
      <w:r>
        <w:t xml:space="preserve"> text has been signed off.</w:t>
      </w:r>
    </w:p>
    <w:p w14:paraId="662E3533" w14:textId="77777777" w:rsidR="00F970E5" w:rsidRDefault="00A83D70">
      <w:pPr>
        <w:spacing w:after="20"/>
      </w:pPr>
      <w:r>
        <w:rPr>
          <w:b/>
        </w:rPr>
        <w:t>The decision the owner faces</w:t>
      </w:r>
      <w:r>
        <w:t xml:space="preserve"> (our working assumption, which the interview tests):</w:t>
      </w:r>
    </w:p>
    <w:p w14:paraId="15BBD326" w14:textId="77777777" w:rsidR="00F970E5" w:rsidRDefault="00A83D70">
      <w:pPr>
        <w:pStyle w:val="IntenseQuote"/>
      </w:pPr>
      <w:r>
        <w:t>Our machines are built to order, and delivery dates slip when planning, suppliers and engineering changes collide. Can AI help us plan more reliably, and what would it cost us in money, data and dependence to find out?</w:t>
      </w:r>
    </w:p>
    <w:p w14:paraId="61A028AD" w14:textId="77777777" w:rsidR="00F970E5" w:rsidRDefault="00A83D70">
      <w:r>
        <w:rPr>
          <w:b/>
        </w:rPr>
        <w:t>Where they stand.</w:t>
      </w:r>
      <w:r>
        <w:t xml:space="preserve"> We place a firm like this at level 1 (</w:t>
      </w:r>
      <w:r>
        <w:rPr>
          <w:i/>
        </w:rPr>
        <w:t>Experimenting</w:t>
      </w:r>
      <w:r>
        <w:t>) of the course’s AI maturity ladder: individual staff try AI tools, but there are no shared rules yet. The interview checks this.</w:t>
      </w:r>
    </w:p>
    <w:p w14:paraId="584566D0" w14:textId="77777777" w:rsidR="00F970E5" w:rsidRDefault="00A83D70">
      <w:pPr>
        <w:pStyle w:val="Heading1"/>
      </w:pPr>
      <w:r>
        <w:t>2. What they need to know, and why</w:t>
      </w:r>
    </w:p>
    <w:p w14:paraId="79861DF7" w14:textId="77777777" w:rsidR="00F970E5" w:rsidRDefault="00A83D70">
      <w:r>
        <w:t>Draghi’s report shows that Europe’s problem is slow uptake of technology in the firms it already has: in 2023, 30% of large EU firms used AI, against 7% of SMEs [S1, p. 30]. Dutch medium-sized firms are catching up quickly: 45% of firms with 50–250 staff used AI in 2025, up from 20% in 2023, but only 16% of manufacturing firms did. Firms that considered AI but did not use it name lack of experience (73%), privacy (49%) and unclear legal consequences (42%) as their reasons [S2].</w:t>
      </w:r>
    </w:p>
    <w:p w14:paraId="293875DB" w14:textId="77777777" w:rsidR="00F970E5" w:rsidRDefault="00A83D70">
      <w:r>
        <w:t>For an exporting machine builder that also sells software with its machines, “AI” turns into five concrete questions. These give the handbook its chapters:</w:t>
      </w:r>
    </w:p>
    <w:p w14:paraId="760E2666" w14:textId="77777777" w:rsidR="00F970E5" w:rsidRDefault="00A83D70">
      <w:pPr>
        <w:pStyle w:val="ListNumber"/>
        <w:numPr>
          <w:ilvl w:val="0"/>
          <w:numId w:val="10"/>
        </w:numPr>
      </w:pPr>
      <w:r>
        <w:rPr>
          <w:b/>
        </w:rPr>
        <w:t>Dependence:</w:t>
      </w:r>
      <w:r>
        <w:t xml:space="preserve"> whose AI and software would we rely on, under which country’s law, and what if that changes? </w:t>
      </w:r>
      <w:r>
        <w:rPr>
          <w:i/>
        </w:rPr>
        <w:t>(geopolitics)</w:t>
      </w:r>
    </w:p>
    <w:p w14:paraId="17E42113" w14:textId="77777777" w:rsidR="00F970E5" w:rsidRDefault="00A83D70">
      <w:pPr>
        <w:pStyle w:val="ListNumber"/>
        <w:numPr>
          <w:ilvl w:val="0"/>
          <w:numId w:val="10"/>
        </w:numPr>
      </w:pPr>
      <w:r>
        <w:rPr>
          <w:b/>
        </w:rPr>
        <w:t>Safety and rules:</w:t>
      </w:r>
      <w:r>
        <w:t xml:space="preserve"> which drawings, customer data and machine data may go into AI tools; where AI may only advise; which rules apply to AI in our office, production and machines? </w:t>
      </w:r>
      <w:r>
        <w:rPr>
          <w:i/>
        </w:rPr>
        <w:t>(AI safety)</w:t>
      </w:r>
    </w:p>
    <w:p w14:paraId="25D59FDC" w14:textId="77777777" w:rsidR="00F970E5" w:rsidRDefault="00A83D70">
      <w:pPr>
        <w:pStyle w:val="ListNumber"/>
        <w:numPr>
          <w:ilvl w:val="0"/>
          <w:numId w:val="10"/>
        </w:numPr>
      </w:pPr>
      <w:r>
        <w:rPr>
          <w:b/>
        </w:rPr>
        <w:t>Knowledge gaps:</w:t>
      </w:r>
      <w:r>
        <w:t xml:space="preserve"> what do we not yet know about our own planning data and skills?</w:t>
      </w:r>
    </w:p>
    <w:p w14:paraId="0F62791E" w14:textId="77777777" w:rsidR="00F970E5" w:rsidRDefault="00A83D70">
      <w:pPr>
        <w:pStyle w:val="ListNumber"/>
        <w:numPr>
          <w:ilvl w:val="0"/>
          <w:numId w:val="10"/>
        </w:numPr>
      </w:pPr>
      <w:r>
        <w:rPr>
          <w:b/>
        </w:rPr>
        <w:t>First use case:</w:t>
      </w:r>
      <w:r>
        <w:t xml:space="preserve"> which planning problem is worth a small trial, and what results have similar firms had?</w:t>
      </w:r>
    </w:p>
    <w:p w14:paraId="4FCD1E3B" w14:textId="77777777" w:rsidR="00F970E5" w:rsidRDefault="00A83D70">
      <w:pPr>
        <w:pStyle w:val="ListNumber"/>
        <w:numPr>
          <w:ilvl w:val="0"/>
          <w:numId w:val="10"/>
        </w:numPr>
      </w:pPr>
      <w:r>
        <w:rPr>
          <w:b/>
        </w:rPr>
        <w:t>Making it last:</w:t>
      </w:r>
      <w:r>
        <w:t xml:space="preserve"> what makes an AI trial stick in a firm of our size?</w:t>
      </w:r>
    </w:p>
    <w:p w14:paraId="0B0DAF54" w14:textId="77777777" w:rsidR="00F970E5" w:rsidRDefault="00A83D70">
      <w:pPr>
        <w:pStyle w:val="Heading1"/>
      </w:pPr>
      <w:r>
        <w:t>3. Research question</w:t>
      </w:r>
    </w:p>
    <w:p w14:paraId="270BE097" w14:textId="77777777" w:rsidR="00F970E5" w:rsidRDefault="00A83D70">
      <w:r>
        <w:rPr>
          <w:b/>
        </w:rPr>
        <w:t>Main question.</w:t>
      </w:r>
      <w:r>
        <w:t xml:space="preserve"> What does a Dutch medium-sized machine builder like Giesen need to know to take a safe and affordable first step with AI, starting with more reliable delivery dates?</w:t>
      </w:r>
    </w:p>
    <w:tbl>
      <w:tblPr>
        <w:tblStyle w:val="TableGrid"/>
        <w:tblW w:w="0" w:type="auto"/>
        <w:jc w:val="center"/>
        <w:tblLayout w:type="fixed"/>
        <w:tblLook w:val="04A0" w:firstRow="1" w:lastRow="0" w:firstColumn="1" w:lastColumn="0" w:noHBand="0" w:noVBand="1"/>
      </w:tblPr>
      <w:tblGrid>
        <w:gridCol w:w="1872"/>
        <w:gridCol w:w="3960"/>
        <w:gridCol w:w="3528"/>
      </w:tblGrid>
      <w:tr w:rsidR="00F970E5" w14:paraId="73D64DC6" w14:textId="77777777">
        <w:trPr>
          <w:cantSplit/>
          <w:tblHeader/>
          <w:jc w:val="center"/>
        </w:trPr>
        <w:tc>
          <w:tcPr>
            <w:tcW w:w="1872" w:type="dxa"/>
            <w:shd w:val="clear" w:color="auto" w:fill="DCE6F0"/>
          </w:tcPr>
          <w:p w14:paraId="0DB3C7BE" w14:textId="77777777" w:rsidR="00F970E5" w:rsidRDefault="00A83D70">
            <w:pPr>
              <w:spacing w:after="20" w:line="240" w:lineRule="auto"/>
            </w:pPr>
            <w:r>
              <w:rPr>
                <w:b/>
                <w:sz w:val="17"/>
              </w:rPr>
              <w:t>Handbook chapter</w:t>
            </w:r>
          </w:p>
        </w:tc>
        <w:tc>
          <w:tcPr>
            <w:tcW w:w="3960" w:type="dxa"/>
            <w:shd w:val="clear" w:color="auto" w:fill="DCE6F0"/>
          </w:tcPr>
          <w:p w14:paraId="4502710E" w14:textId="77777777" w:rsidR="00F970E5" w:rsidRDefault="00A83D70">
            <w:pPr>
              <w:spacing w:after="20" w:line="240" w:lineRule="auto"/>
            </w:pPr>
            <w:r>
              <w:rPr>
                <w:b/>
                <w:sz w:val="17"/>
              </w:rPr>
              <w:t>External sub-question (context, market, risks)</w:t>
            </w:r>
          </w:p>
        </w:tc>
        <w:tc>
          <w:tcPr>
            <w:tcW w:w="3528" w:type="dxa"/>
            <w:shd w:val="clear" w:color="auto" w:fill="DCE6F0"/>
          </w:tcPr>
          <w:p w14:paraId="09B8064C" w14:textId="77777777" w:rsidR="00F970E5" w:rsidRDefault="00A83D70">
            <w:pPr>
              <w:spacing w:after="20" w:line="240" w:lineRule="auto"/>
            </w:pPr>
            <w:r>
              <w:rPr>
                <w:b/>
                <w:sz w:val="17"/>
              </w:rPr>
              <w:t>Internal sub-question (this firm)</w:t>
            </w:r>
          </w:p>
        </w:tc>
      </w:tr>
      <w:tr w:rsidR="00F970E5" w14:paraId="033FDA31" w14:textId="77777777">
        <w:trPr>
          <w:cantSplit/>
          <w:jc w:val="center"/>
        </w:trPr>
        <w:tc>
          <w:tcPr>
            <w:tcW w:w="1872" w:type="dxa"/>
          </w:tcPr>
          <w:p w14:paraId="7F729FA9" w14:textId="77777777" w:rsidR="00F970E5" w:rsidRDefault="00A83D70">
            <w:pPr>
              <w:spacing w:after="20" w:line="240" w:lineRule="auto"/>
            </w:pPr>
            <w:r>
              <w:rPr>
                <w:sz w:val="17"/>
              </w:rPr>
              <w:t>1 Geopolitics and vendors</w:t>
            </w:r>
          </w:p>
        </w:tc>
        <w:tc>
          <w:tcPr>
            <w:tcW w:w="3960" w:type="dxa"/>
          </w:tcPr>
          <w:p w14:paraId="6B64049D" w14:textId="77777777" w:rsidR="00F970E5" w:rsidRDefault="00A83D70">
            <w:pPr>
              <w:spacing w:after="20" w:line="240" w:lineRule="auto"/>
            </w:pPr>
            <w:r>
              <w:rPr>
                <w:b/>
                <w:sz w:val="17"/>
              </w:rPr>
              <w:t>E1</w:t>
            </w:r>
            <w:r>
              <w:rPr>
                <w:sz w:val="17"/>
              </w:rPr>
              <w:t xml:space="preserve"> Which companies and countries supply the AI, cloud and business software that machine builders use, and how can ownership changes, export controls or foreign law affect them?</w:t>
            </w:r>
          </w:p>
        </w:tc>
        <w:tc>
          <w:tcPr>
            <w:tcW w:w="3528" w:type="dxa"/>
          </w:tcPr>
          <w:p w14:paraId="7711DC5D" w14:textId="77777777" w:rsidR="00F970E5" w:rsidRDefault="00A83D70">
            <w:pPr>
              <w:spacing w:after="20" w:line="240" w:lineRule="auto"/>
            </w:pPr>
            <w:r>
              <w:rPr>
                <w:b/>
                <w:sz w:val="17"/>
              </w:rPr>
              <w:t>I1</w:t>
            </w:r>
            <w:r>
              <w:rPr>
                <w:sz w:val="17"/>
              </w:rPr>
              <w:t xml:space="preserve"> Which of the firm’s systems (ERP, CAD, planning, machine software) depend on non-EU vendors, and how hard would switching be?</w:t>
            </w:r>
          </w:p>
        </w:tc>
      </w:tr>
      <w:tr w:rsidR="00F970E5" w14:paraId="16C44AE5" w14:textId="77777777">
        <w:trPr>
          <w:cantSplit/>
          <w:jc w:val="center"/>
        </w:trPr>
        <w:tc>
          <w:tcPr>
            <w:tcW w:w="1872" w:type="dxa"/>
          </w:tcPr>
          <w:p w14:paraId="43A24DC3" w14:textId="77777777" w:rsidR="00F970E5" w:rsidRDefault="00A83D70">
            <w:pPr>
              <w:spacing w:after="20" w:line="240" w:lineRule="auto"/>
            </w:pPr>
            <w:r>
              <w:rPr>
                <w:sz w:val="17"/>
              </w:rPr>
              <w:t>2 Trust and AI safety</w:t>
            </w:r>
          </w:p>
        </w:tc>
        <w:tc>
          <w:tcPr>
            <w:tcW w:w="3960" w:type="dxa"/>
          </w:tcPr>
          <w:p w14:paraId="448E0204" w14:textId="77777777" w:rsidR="00F970E5" w:rsidRDefault="00A83D70">
            <w:pPr>
              <w:spacing w:after="20" w:line="240" w:lineRule="auto"/>
            </w:pPr>
            <w:r>
              <w:rPr>
                <w:b/>
                <w:sz w:val="17"/>
              </w:rPr>
              <w:t>E2</w:t>
            </w:r>
            <w:r>
              <w:rPr>
                <w:sz w:val="17"/>
              </w:rPr>
              <w:t xml:space="preserve"> Which rules apply when a machine builder uses AI in its office, production or machines (AI Act, GDPR, Machinery Regulation, Data Act), and what do Dutch regulators warn about?</w:t>
            </w:r>
          </w:p>
        </w:tc>
        <w:tc>
          <w:tcPr>
            <w:tcW w:w="3528" w:type="dxa"/>
          </w:tcPr>
          <w:p w14:paraId="16F02B92" w14:textId="77777777" w:rsidR="00F970E5" w:rsidRDefault="00A83D70">
            <w:pPr>
              <w:spacing w:after="20" w:line="240" w:lineRule="auto"/>
            </w:pPr>
            <w:r>
              <w:rPr>
                <w:b/>
                <w:sz w:val="17"/>
              </w:rPr>
              <w:t>I2</w:t>
            </w:r>
            <w:r>
              <w:rPr>
                <w:sz w:val="17"/>
              </w:rPr>
              <w:t xml:space="preserve"> Which company and customer data may be used with AI tools, where may AI only advise, and how do staff use AI today?</w:t>
            </w:r>
          </w:p>
        </w:tc>
      </w:tr>
      <w:tr w:rsidR="00F970E5" w14:paraId="4DC2F497" w14:textId="77777777">
        <w:trPr>
          <w:cantSplit/>
          <w:jc w:val="center"/>
        </w:trPr>
        <w:tc>
          <w:tcPr>
            <w:tcW w:w="1872" w:type="dxa"/>
          </w:tcPr>
          <w:p w14:paraId="0379F848" w14:textId="77777777" w:rsidR="00F970E5" w:rsidRDefault="00A83D70">
            <w:pPr>
              <w:spacing w:after="20" w:line="240" w:lineRule="auto"/>
            </w:pPr>
            <w:r>
              <w:rPr>
                <w:sz w:val="17"/>
              </w:rPr>
              <w:lastRenderedPageBreak/>
              <w:t>3 Knowledge gaps</w:t>
            </w:r>
          </w:p>
        </w:tc>
        <w:tc>
          <w:tcPr>
            <w:tcW w:w="3960" w:type="dxa"/>
          </w:tcPr>
          <w:p w14:paraId="79368166" w14:textId="77777777" w:rsidR="00F970E5" w:rsidRDefault="00A83D70">
            <w:pPr>
              <w:spacing w:after="20" w:line="240" w:lineRule="auto"/>
            </w:pPr>
            <w:r>
              <w:rPr>
                <w:b/>
                <w:sz w:val="17"/>
              </w:rPr>
              <w:t>E3</w:t>
            </w:r>
            <w:r>
              <w:rPr>
                <w:sz w:val="17"/>
              </w:rPr>
              <w:t xml:space="preserve"> What do Dutch manufacturing SMEs report as their main barriers to using AI?</w:t>
            </w:r>
          </w:p>
        </w:tc>
        <w:tc>
          <w:tcPr>
            <w:tcW w:w="3528" w:type="dxa"/>
          </w:tcPr>
          <w:p w14:paraId="3B0F1C71" w14:textId="77777777" w:rsidR="00F970E5" w:rsidRDefault="00A83D70">
            <w:pPr>
              <w:spacing w:after="20" w:line="240" w:lineRule="auto"/>
            </w:pPr>
            <w:r>
              <w:rPr>
                <w:b/>
                <w:sz w:val="17"/>
              </w:rPr>
              <w:t>I3</w:t>
            </w:r>
            <w:r>
              <w:rPr>
                <w:sz w:val="17"/>
              </w:rPr>
              <w:t xml:space="preserve"> What does the firm know about its own delivery-date performance and planning data?</w:t>
            </w:r>
          </w:p>
        </w:tc>
      </w:tr>
      <w:tr w:rsidR="00F970E5" w14:paraId="61029B5C" w14:textId="77777777">
        <w:trPr>
          <w:cantSplit/>
          <w:jc w:val="center"/>
        </w:trPr>
        <w:tc>
          <w:tcPr>
            <w:tcW w:w="1872" w:type="dxa"/>
          </w:tcPr>
          <w:p w14:paraId="4B2E2104" w14:textId="77777777" w:rsidR="00F970E5" w:rsidRDefault="00A83D70">
            <w:pPr>
              <w:spacing w:after="20" w:line="240" w:lineRule="auto"/>
            </w:pPr>
            <w:r>
              <w:rPr>
                <w:sz w:val="17"/>
              </w:rPr>
              <w:t>4 Use cases</w:t>
            </w:r>
          </w:p>
        </w:tc>
        <w:tc>
          <w:tcPr>
            <w:tcW w:w="3960" w:type="dxa"/>
          </w:tcPr>
          <w:p w14:paraId="43B58054" w14:textId="77777777" w:rsidR="00F970E5" w:rsidRDefault="00A83D70">
            <w:pPr>
              <w:spacing w:after="20" w:line="240" w:lineRule="auto"/>
            </w:pPr>
            <w:r>
              <w:rPr>
                <w:b/>
                <w:sz w:val="17"/>
              </w:rPr>
              <w:t>E4</w:t>
            </w:r>
            <w:r>
              <w:rPr>
                <w:sz w:val="17"/>
              </w:rPr>
              <w:t xml:space="preserve"> Which AI applications in planning, quoting and after-sales service show documented results in build-to-order manufacturing?</w:t>
            </w:r>
          </w:p>
        </w:tc>
        <w:tc>
          <w:tcPr>
            <w:tcW w:w="3528" w:type="dxa"/>
          </w:tcPr>
          <w:p w14:paraId="2508E33F" w14:textId="77777777" w:rsidR="00F970E5" w:rsidRDefault="00A83D70">
            <w:pPr>
              <w:spacing w:after="20" w:line="240" w:lineRule="auto"/>
            </w:pPr>
            <w:r>
              <w:rPr>
                <w:b/>
                <w:sz w:val="17"/>
              </w:rPr>
              <w:t>I4</w:t>
            </w:r>
            <w:r>
              <w:rPr>
                <w:sz w:val="17"/>
              </w:rPr>
              <w:t xml:space="preserve"> Which planning problem is the best first candidate, and which data exist for it?</w:t>
            </w:r>
          </w:p>
        </w:tc>
      </w:tr>
      <w:tr w:rsidR="00F970E5" w14:paraId="321790A0" w14:textId="77777777">
        <w:trPr>
          <w:cantSplit/>
          <w:jc w:val="center"/>
        </w:trPr>
        <w:tc>
          <w:tcPr>
            <w:tcW w:w="1872" w:type="dxa"/>
          </w:tcPr>
          <w:p w14:paraId="3C0F1075" w14:textId="77777777" w:rsidR="00F970E5" w:rsidRDefault="00A83D70">
            <w:pPr>
              <w:spacing w:after="20" w:line="240" w:lineRule="auto"/>
            </w:pPr>
            <w:r>
              <w:rPr>
                <w:sz w:val="17"/>
              </w:rPr>
              <w:t>5 Making it last</w:t>
            </w:r>
          </w:p>
        </w:tc>
        <w:tc>
          <w:tcPr>
            <w:tcW w:w="3960" w:type="dxa"/>
          </w:tcPr>
          <w:p w14:paraId="28F731E5" w14:textId="77777777" w:rsidR="00F970E5" w:rsidRDefault="00A83D70">
            <w:pPr>
              <w:spacing w:after="20" w:line="240" w:lineRule="auto"/>
            </w:pPr>
            <w:r>
              <w:rPr>
                <w:b/>
                <w:sz w:val="17"/>
              </w:rPr>
              <w:t>E5</w:t>
            </w:r>
            <w:r>
              <w:rPr>
                <w:sz w:val="17"/>
              </w:rPr>
              <w:t xml:space="preserve"> What made AI projects in comparable manufacturing SMEs last?</w:t>
            </w:r>
          </w:p>
        </w:tc>
        <w:tc>
          <w:tcPr>
            <w:tcW w:w="3528" w:type="dxa"/>
          </w:tcPr>
          <w:p w14:paraId="2E41EC6B" w14:textId="77777777" w:rsidR="00F970E5" w:rsidRDefault="00A83D70">
            <w:pPr>
              <w:spacing w:after="20" w:line="240" w:lineRule="auto"/>
            </w:pPr>
            <w:r>
              <w:rPr>
                <w:b/>
                <w:sz w:val="17"/>
              </w:rPr>
              <w:t>I5</w:t>
            </w:r>
            <w:r>
              <w:rPr>
                <w:sz w:val="17"/>
              </w:rPr>
              <w:t xml:space="preserve"> What would a small, reversible trial need here: an owner, a success measure, a stop rule and a budget?</w:t>
            </w:r>
          </w:p>
        </w:tc>
      </w:tr>
    </w:tbl>
    <w:p w14:paraId="4D14161A" w14:textId="77777777" w:rsidR="00F970E5" w:rsidRDefault="00F970E5">
      <w:pPr>
        <w:spacing w:after="40" w:line="192" w:lineRule="auto"/>
      </w:pPr>
    </w:p>
    <w:p w14:paraId="16A0C455" w14:textId="77777777" w:rsidR="00F970E5" w:rsidRDefault="00A83D70">
      <w:r>
        <w:t>The external questions describe the sector’s context; the internal questions describe the firm. Together they answer the main question, one handbook chapter at a time.</w:t>
      </w:r>
    </w:p>
    <w:p w14:paraId="30989F09" w14:textId="77777777" w:rsidR="00F970E5" w:rsidRDefault="00A83D70">
      <w:pPr>
        <w:pStyle w:val="Heading1"/>
      </w:pPr>
      <w:r>
        <w:t>4. Quality criteria for the handbook</w:t>
      </w:r>
    </w:p>
    <w:p w14:paraId="6A19F1E9" w14:textId="77777777" w:rsidR="00F970E5" w:rsidRDefault="00A83D70">
      <w:r>
        <w:t>Every handbook chapter must pass all seven checks. This list is also the output quality of our AI platform (PRD §3), and the tester uses it before publication.</w:t>
      </w:r>
    </w:p>
    <w:tbl>
      <w:tblPr>
        <w:tblStyle w:val="TableGrid"/>
        <w:tblW w:w="0" w:type="auto"/>
        <w:jc w:val="center"/>
        <w:tblLayout w:type="fixed"/>
        <w:tblLook w:val="04A0" w:firstRow="1" w:lastRow="0" w:firstColumn="1" w:lastColumn="0" w:noHBand="0" w:noVBand="1"/>
      </w:tblPr>
      <w:tblGrid>
        <w:gridCol w:w="648"/>
        <w:gridCol w:w="8712"/>
      </w:tblGrid>
      <w:tr w:rsidR="00F970E5" w14:paraId="21575ECC" w14:textId="77777777">
        <w:trPr>
          <w:cantSplit/>
          <w:tblHeader/>
          <w:jc w:val="center"/>
        </w:trPr>
        <w:tc>
          <w:tcPr>
            <w:tcW w:w="648" w:type="dxa"/>
            <w:shd w:val="clear" w:color="auto" w:fill="DCE6F0"/>
          </w:tcPr>
          <w:p w14:paraId="00626917" w14:textId="77777777" w:rsidR="00F970E5" w:rsidRDefault="00A83D70">
            <w:pPr>
              <w:spacing w:after="20" w:line="240" w:lineRule="auto"/>
            </w:pPr>
            <w:r>
              <w:rPr>
                <w:b/>
                <w:sz w:val="17"/>
              </w:rPr>
              <w:t>#</w:t>
            </w:r>
          </w:p>
        </w:tc>
        <w:tc>
          <w:tcPr>
            <w:tcW w:w="8712" w:type="dxa"/>
            <w:shd w:val="clear" w:color="auto" w:fill="DCE6F0"/>
          </w:tcPr>
          <w:p w14:paraId="5A664AFB" w14:textId="77777777" w:rsidR="00F970E5" w:rsidRDefault="00A83D70">
            <w:pPr>
              <w:spacing w:after="20" w:line="240" w:lineRule="auto"/>
            </w:pPr>
            <w:r>
              <w:rPr>
                <w:b/>
                <w:sz w:val="17"/>
              </w:rPr>
              <w:t>A chapter passes if…</w:t>
            </w:r>
          </w:p>
        </w:tc>
      </w:tr>
      <w:tr w:rsidR="00F970E5" w14:paraId="15243357" w14:textId="77777777">
        <w:trPr>
          <w:cantSplit/>
          <w:jc w:val="center"/>
        </w:trPr>
        <w:tc>
          <w:tcPr>
            <w:tcW w:w="648" w:type="dxa"/>
          </w:tcPr>
          <w:p w14:paraId="2FDC7148" w14:textId="77777777" w:rsidR="00F970E5" w:rsidRDefault="00A83D70">
            <w:pPr>
              <w:spacing w:after="20" w:line="240" w:lineRule="auto"/>
            </w:pPr>
            <w:r>
              <w:rPr>
                <w:sz w:val="17"/>
              </w:rPr>
              <w:t>C1</w:t>
            </w:r>
          </w:p>
        </w:tc>
        <w:tc>
          <w:tcPr>
            <w:tcW w:w="8712" w:type="dxa"/>
          </w:tcPr>
          <w:p w14:paraId="36F2A156" w14:textId="77777777" w:rsidR="00F970E5" w:rsidRDefault="00A83D70">
            <w:pPr>
              <w:spacing w:after="20" w:line="240" w:lineRule="auto"/>
            </w:pPr>
            <w:r>
              <w:rPr>
                <w:sz w:val="17"/>
              </w:rPr>
              <w:t>it answers a real question of a machine-builder owner, stated at the top, together with the sub-questions it covers.</w:t>
            </w:r>
          </w:p>
        </w:tc>
      </w:tr>
      <w:tr w:rsidR="00F970E5" w14:paraId="3FBD93C3" w14:textId="77777777">
        <w:trPr>
          <w:cantSplit/>
          <w:jc w:val="center"/>
        </w:trPr>
        <w:tc>
          <w:tcPr>
            <w:tcW w:w="648" w:type="dxa"/>
          </w:tcPr>
          <w:p w14:paraId="28D254F1" w14:textId="77777777" w:rsidR="00F970E5" w:rsidRDefault="00A83D70">
            <w:pPr>
              <w:spacing w:after="20" w:line="240" w:lineRule="auto"/>
            </w:pPr>
            <w:r>
              <w:rPr>
                <w:sz w:val="17"/>
              </w:rPr>
              <w:t>C2</w:t>
            </w:r>
          </w:p>
        </w:tc>
        <w:tc>
          <w:tcPr>
            <w:tcW w:w="8712" w:type="dxa"/>
          </w:tcPr>
          <w:p w14:paraId="28116E34" w14:textId="77777777" w:rsidR="00F970E5" w:rsidRDefault="00A83D70">
            <w:pPr>
              <w:spacing w:after="20" w:line="240" w:lineRule="auto"/>
            </w:pPr>
            <w:r>
              <w:rPr>
                <w:sz w:val="17"/>
              </w:rPr>
              <w:t>it follows the course’s chapter template: question, translation, use case (CRISP-DM), tooling, responsible AI, five first steps, sources.</w:t>
            </w:r>
          </w:p>
        </w:tc>
      </w:tr>
      <w:tr w:rsidR="00F970E5" w14:paraId="4F2B3665" w14:textId="77777777">
        <w:trPr>
          <w:cantSplit/>
          <w:jc w:val="center"/>
        </w:trPr>
        <w:tc>
          <w:tcPr>
            <w:tcW w:w="648" w:type="dxa"/>
          </w:tcPr>
          <w:p w14:paraId="66DA75A1" w14:textId="77777777" w:rsidR="00F970E5" w:rsidRDefault="00A83D70">
            <w:pPr>
              <w:spacing w:after="20" w:line="240" w:lineRule="auto"/>
            </w:pPr>
            <w:r>
              <w:rPr>
                <w:sz w:val="17"/>
              </w:rPr>
              <w:t>C3</w:t>
            </w:r>
          </w:p>
        </w:tc>
        <w:tc>
          <w:tcPr>
            <w:tcW w:w="8712" w:type="dxa"/>
          </w:tcPr>
          <w:p w14:paraId="65DFA0DD" w14:textId="77777777" w:rsidR="00F970E5" w:rsidRDefault="00A83D70">
            <w:pPr>
              <w:spacing w:after="20" w:line="240" w:lineRule="auto"/>
            </w:pPr>
            <w:r>
              <w:rPr>
                <w:sz w:val="17"/>
              </w:rPr>
              <w:t>every factual claim has a source, and every source has one line on who says it, why they are credible, and its limitation. Laws, figures and prices come from primary or official sources.</w:t>
            </w:r>
          </w:p>
        </w:tc>
      </w:tr>
      <w:tr w:rsidR="00F970E5" w14:paraId="23AC4625" w14:textId="77777777">
        <w:trPr>
          <w:cantSplit/>
          <w:jc w:val="center"/>
        </w:trPr>
        <w:tc>
          <w:tcPr>
            <w:tcW w:w="648" w:type="dxa"/>
          </w:tcPr>
          <w:p w14:paraId="47D2A10D" w14:textId="77777777" w:rsidR="00F970E5" w:rsidRDefault="00A83D70">
            <w:pPr>
              <w:spacing w:after="20" w:line="240" w:lineRule="auto"/>
            </w:pPr>
            <w:r>
              <w:rPr>
                <w:sz w:val="17"/>
              </w:rPr>
              <w:t>C4</w:t>
            </w:r>
          </w:p>
        </w:tc>
        <w:tc>
          <w:tcPr>
            <w:tcW w:w="8712" w:type="dxa"/>
          </w:tcPr>
          <w:p w14:paraId="767939D3" w14:textId="77777777" w:rsidR="00F970E5" w:rsidRDefault="00A83D70">
            <w:pPr>
              <w:spacing w:after="20" w:line="240" w:lineRule="auto"/>
            </w:pPr>
            <w:r>
              <w:rPr>
                <w:sz w:val="17"/>
              </w:rPr>
              <w:t>a non-technical owner can follow it: one reader outside the team checks it for jargon.</w:t>
            </w:r>
          </w:p>
        </w:tc>
      </w:tr>
      <w:tr w:rsidR="00F970E5" w14:paraId="3001A1C6" w14:textId="77777777">
        <w:trPr>
          <w:cantSplit/>
          <w:jc w:val="center"/>
        </w:trPr>
        <w:tc>
          <w:tcPr>
            <w:tcW w:w="648" w:type="dxa"/>
          </w:tcPr>
          <w:p w14:paraId="230BC1E6" w14:textId="77777777" w:rsidR="00F970E5" w:rsidRDefault="00A83D70">
            <w:pPr>
              <w:spacing w:after="20" w:line="240" w:lineRule="auto"/>
            </w:pPr>
            <w:r>
              <w:rPr>
                <w:sz w:val="17"/>
              </w:rPr>
              <w:t>C5</w:t>
            </w:r>
          </w:p>
        </w:tc>
        <w:tc>
          <w:tcPr>
            <w:tcW w:w="8712" w:type="dxa"/>
          </w:tcPr>
          <w:p w14:paraId="151A60D6" w14:textId="77777777" w:rsidR="00F970E5" w:rsidRDefault="00A83D70">
            <w:pPr>
              <w:spacing w:after="20" w:line="240" w:lineRule="auto"/>
            </w:pPr>
            <w:r>
              <w:rPr>
                <w:sz w:val="17"/>
              </w:rPr>
              <w:t>it covers responsible AI: which data may leave the firm, where a person decides, staff use, and the rules that apply.</w:t>
            </w:r>
          </w:p>
        </w:tc>
      </w:tr>
      <w:tr w:rsidR="00F970E5" w14:paraId="44BACC5E" w14:textId="77777777">
        <w:trPr>
          <w:cantSplit/>
          <w:jc w:val="center"/>
        </w:trPr>
        <w:tc>
          <w:tcPr>
            <w:tcW w:w="648" w:type="dxa"/>
          </w:tcPr>
          <w:p w14:paraId="49A7ECF7" w14:textId="77777777" w:rsidR="00F970E5" w:rsidRDefault="00A83D70">
            <w:pPr>
              <w:spacing w:after="20" w:line="240" w:lineRule="auto"/>
            </w:pPr>
            <w:r>
              <w:rPr>
                <w:sz w:val="17"/>
              </w:rPr>
              <w:t>C6</w:t>
            </w:r>
          </w:p>
        </w:tc>
        <w:tc>
          <w:tcPr>
            <w:tcW w:w="8712" w:type="dxa"/>
          </w:tcPr>
          <w:p w14:paraId="4A3A96DF" w14:textId="77777777" w:rsidR="00F970E5" w:rsidRDefault="00A83D70">
            <w:pPr>
              <w:spacing w:after="20" w:line="240" w:lineRule="auto"/>
            </w:pPr>
            <w:r>
              <w:rPr>
                <w:sz w:val="17"/>
              </w:rPr>
              <w:t>it ends with five first steps an owner can start within 30 days, each saying who does it, and at least one reversible.</w:t>
            </w:r>
          </w:p>
        </w:tc>
      </w:tr>
      <w:tr w:rsidR="00F970E5" w14:paraId="0A97239D" w14:textId="77777777">
        <w:trPr>
          <w:cantSplit/>
          <w:jc w:val="center"/>
        </w:trPr>
        <w:tc>
          <w:tcPr>
            <w:tcW w:w="648" w:type="dxa"/>
          </w:tcPr>
          <w:p w14:paraId="4D3F0671" w14:textId="77777777" w:rsidR="00F970E5" w:rsidRDefault="00A83D70">
            <w:pPr>
              <w:spacing w:after="20" w:line="240" w:lineRule="auto"/>
            </w:pPr>
            <w:r>
              <w:rPr>
                <w:sz w:val="17"/>
              </w:rPr>
              <w:t>C7</w:t>
            </w:r>
          </w:p>
        </w:tc>
        <w:tc>
          <w:tcPr>
            <w:tcW w:w="8712" w:type="dxa"/>
          </w:tcPr>
          <w:p w14:paraId="05E70428" w14:textId="77777777" w:rsidR="00F970E5" w:rsidRDefault="00A83D70">
            <w:pPr>
              <w:spacing w:after="20" w:line="240" w:lineRule="auto"/>
            </w:pPr>
            <w:r>
              <w:rPr>
                <w:sz w:val="17"/>
              </w:rPr>
              <w:t>it says what AI drafted and what the team checked, and contains no confidential or identifiable company data.</w:t>
            </w:r>
          </w:p>
        </w:tc>
      </w:tr>
    </w:tbl>
    <w:p w14:paraId="633DF089" w14:textId="77777777" w:rsidR="00F970E5" w:rsidRDefault="00F970E5">
      <w:pPr>
        <w:spacing w:after="40" w:line="192" w:lineRule="auto"/>
      </w:pPr>
    </w:p>
    <w:p w14:paraId="5A41A1F1" w14:textId="77777777" w:rsidR="00F970E5" w:rsidRDefault="00A83D70">
      <w:r>
        <w:t>These cover the course’s four criteria: clarity (C4), accuracy (C3), responsible-AI coverage (C5) and usefulness to an owner (C1, C6). A chapter that fails C2, C3 or C7 is not published.</w:t>
      </w:r>
    </w:p>
    <w:p w14:paraId="22EE8327" w14:textId="77777777" w:rsidR="00F970E5" w:rsidRDefault="00A83D70">
      <w:pPr>
        <w:pStyle w:val="Heading1"/>
      </w:pPr>
      <w:r>
        <w:t>5. Methodology</w:t>
      </w:r>
    </w:p>
    <w:tbl>
      <w:tblPr>
        <w:tblStyle w:val="TableGrid"/>
        <w:tblW w:w="0" w:type="auto"/>
        <w:jc w:val="center"/>
        <w:tblLayout w:type="fixed"/>
        <w:tblLook w:val="04A0" w:firstRow="1" w:lastRow="0" w:firstColumn="1" w:lastColumn="0" w:noHBand="0" w:noVBand="1"/>
      </w:tblPr>
      <w:tblGrid>
        <w:gridCol w:w="1728"/>
        <w:gridCol w:w="6192"/>
        <w:gridCol w:w="1440"/>
      </w:tblGrid>
      <w:tr w:rsidR="00F970E5" w14:paraId="4E1B4C1B" w14:textId="77777777">
        <w:trPr>
          <w:cantSplit/>
          <w:tblHeader/>
          <w:jc w:val="center"/>
        </w:trPr>
        <w:tc>
          <w:tcPr>
            <w:tcW w:w="1728" w:type="dxa"/>
            <w:shd w:val="clear" w:color="auto" w:fill="DCE6F0"/>
          </w:tcPr>
          <w:p w14:paraId="332A3886" w14:textId="77777777" w:rsidR="00F970E5" w:rsidRDefault="00A83D70">
            <w:pPr>
              <w:spacing w:after="20" w:line="240" w:lineRule="auto"/>
            </w:pPr>
            <w:r>
              <w:rPr>
                <w:b/>
                <w:sz w:val="17"/>
              </w:rPr>
              <w:t>Method</w:t>
            </w:r>
          </w:p>
        </w:tc>
        <w:tc>
          <w:tcPr>
            <w:tcW w:w="6192" w:type="dxa"/>
            <w:shd w:val="clear" w:color="auto" w:fill="DCE6F0"/>
          </w:tcPr>
          <w:p w14:paraId="75C73FD9" w14:textId="77777777" w:rsidR="00F970E5" w:rsidRDefault="00A83D70">
            <w:pPr>
              <w:spacing w:after="20" w:line="240" w:lineRule="auto"/>
            </w:pPr>
            <w:r>
              <w:rPr>
                <w:b/>
                <w:sz w:val="17"/>
              </w:rPr>
              <w:t>What we do</w:t>
            </w:r>
          </w:p>
        </w:tc>
        <w:tc>
          <w:tcPr>
            <w:tcW w:w="1440" w:type="dxa"/>
            <w:shd w:val="clear" w:color="auto" w:fill="DCE6F0"/>
          </w:tcPr>
          <w:p w14:paraId="77E9597F" w14:textId="77777777" w:rsidR="00F970E5" w:rsidRDefault="00A83D70">
            <w:pPr>
              <w:spacing w:after="20" w:line="240" w:lineRule="auto"/>
            </w:pPr>
            <w:r>
              <w:rPr>
                <w:b/>
                <w:sz w:val="17"/>
              </w:rPr>
              <w:t>Serves</w:t>
            </w:r>
          </w:p>
        </w:tc>
      </w:tr>
      <w:tr w:rsidR="00F970E5" w14:paraId="7464550E" w14:textId="77777777">
        <w:trPr>
          <w:cantSplit/>
          <w:jc w:val="center"/>
        </w:trPr>
        <w:tc>
          <w:tcPr>
            <w:tcW w:w="1728" w:type="dxa"/>
          </w:tcPr>
          <w:p w14:paraId="0843821A" w14:textId="77777777" w:rsidR="00F970E5" w:rsidRDefault="00A83D70">
            <w:pPr>
              <w:spacing w:after="20" w:line="240" w:lineRule="auto"/>
            </w:pPr>
            <w:r>
              <w:rPr>
                <w:b/>
                <w:sz w:val="17"/>
              </w:rPr>
              <w:t>Desk research</w:t>
            </w:r>
          </w:p>
        </w:tc>
        <w:tc>
          <w:tcPr>
            <w:tcW w:w="6192" w:type="dxa"/>
          </w:tcPr>
          <w:p w14:paraId="20E2CE34" w14:textId="77777777" w:rsidR="00F970E5" w:rsidRPr="00F10BA7" w:rsidRDefault="00A83D70">
            <w:pPr>
              <w:spacing w:after="20" w:line="240" w:lineRule="auto"/>
              <w:rPr>
                <w:lang w:val="nl-NL"/>
              </w:rPr>
            </w:pPr>
            <w:r>
              <w:rPr>
                <w:sz w:val="17"/>
              </w:rPr>
              <w:t xml:space="preserve">Search in English and Dutch per sub-question and log each search. Legal claims come from EUR-Lex and regulators (European Commission, Autoriteit </w:t>
            </w:r>
            <w:proofErr w:type="spellStart"/>
            <w:r>
              <w:rPr>
                <w:sz w:val="17"/>
              </w:rPr>
              <w:t>Persoonsgegevens</w:t>
            </w:r>
            <w:proofErr w:type="spellEnd"/>
            <w:r>
              <w:rPr>
                <w:sz w:val="17"/>
              </w:rPr>
              <w:t xml:space="preserve">); figures from CBS and Eurostat; sector context from KVK, RVO, FME and Koninklijke </w:t>
            </w:r>
            <w:proofErr w:type="spellStart"/>
            <w:r>
              <w:rPr>
                <w:sz w:val="17"/>
              </w:rPr>
              <w:t>Metaalunie</w:t>
            </w:r>
            <w:proofErr w:type="spellEnd"/>
            <w:r>
              <w:rPr>
                <w:sz w:val="17"/>
              </w:rPr>
              <w:t xml:space="preserve">; use cases from documented cases with numbers; vendor facts from the vendor, labelled as such. </w:t>
            </w:r>
            <w:r w:rsidRPr="00F10BA7">
              <w:rPr>
                <w:sz w:val="17"/>
                <w:lang w:val="nl-NL"/>
              </w:rPr>
              <w:t xml:space="preserve">Dutch search terms include </w:t>
            </w:r>
            <w:r w:rsidRPr="00F10BA7">
              <w:rPr>
                <w:i/>
                <w:sz w:val="17"/>
                <w:lang w:val="nl-NL"/>
              </w:rPr>
              <w:t>AI-gebruik bedrijven</w:t>
            </w:r>
            <w:r w:rsidRPr="00F10BA7">
              <w:rPr>
                <w:sz w:val="17"/>
                <w:lang w:val="nl-NL"/>
              </w:rPr>
              <w:t xml:space="preserve">, </w:t>
            </w:r>
            <w:r w:rsidRPr="00F10BA7">
              <w:rPr>
                <w:i/>
                <w:sz w:val="17"/>
                <w:lang w:val="nl-NL"/>
              </w:rPr>
              <w:t>machinebouw AI</w:t>
            </w:r>
            <w:r w:rsidRPr="00F10BA7">
              <w:rPr>
                <w:sz w:val="17"/>
                <w:lang w:val="nl-NL"/>
              </w:rPr>
              <w:t xml:space="preserve">, </w:t>
            </w:r>
            <w:r w:rsidRPr="00F10BA7">
              <w:rPr>
                <w:i/>
                <w:sz w:val="17"/>
                <w:lang w:val="nl-NL"/>
              </w:rPr>
              <w:t>planning maakbedrijf</w:t>
            </w:r>
            <w:r w:rsidRPr="00F10BA7">
              <w:rPr>
                <w:sz w:val="17"/>
                <w:lang w:val="nl-NL"/>
              </w:rPr>
              <w:t xml:space="preserve">, </w:t>
            </w:r>
            <w:r w:rsidRPr="00F10BA7">
              <w:rPr>
                <w:i/>
                <w:sz w:val="17"/>
                <w:lang w:val="nl-NL"/>
              </w:rPr>
              <w:t>levertijd betrouwbaarheid</w:t>
            </w:r>
            <w:r w:rsidRPr="00F10BA7">
              <w:rPr>
                <w:sz w:val="17"/>
                <w:lang w:val="nl-NL"/>
              </w:rPr>
              <w:t xml:space="preserve"> and </w:t>
            </w:r>
            <w:r w:rsidRPr="00F10BA7">
              <w:rPr>
                <w:i/>
                <w:sz w:val="17"/>
                <w:lang w:val="nl-NL"/>
              </w:rPr>
              <w:t>datalek AI-chatbot</w:t>
            </w:r>
            <w:r w:rsidRPr="00F10BA7">
              <w:rPr>
                <w:sz w:val="17"/>
                <w:lang w:val="nl-NL"/>
              </w:rPr>
              <w:t>.</w:t>
            </w:r>
          </w:p>
        </w:tc>
        <w:tc>
          <w:tcPr>
            <w:tcW w:w="1440" w:type="dxa"/>
          </w:tcPr>
          <w:p w14:paraId="380D618E" w14:textId="77777777" w:rsidR="00F970E5" w:rsidRDefault="00A83D70">
            <w:pPr>
              <w:spacing w:after="20" w:line="240" w:lineRule="auto"/>
            </w:pPr>
            <w:r>
              <w:rPr>
                <w:sz w:val="17"/>
              </w:rPr>
              <w:t>E1–E5; the context for I1–I5</w:t>
            </w:r>
          </w:p>
        </w:tc>
      </w:tr>
      <w:tr w:rsidR="00F970E5" w14:paraId="76208173" w14:textId="77777777">
        <w:trPr>
          <w:cantSplit/>
          <w:jc w:val="center"/>
        </w:trPr>
        <w:tc>
          <w:tcPr>
            <w:tcW w:w="1728" w:type="dxa"/>
          </w:tcPr>
          <w:p w14:paraId="481FFD6F" w14:textId="77777777" w:rsidR="00F970E5" w:rsidRDefault="00A83D70">
            <w:pPr>
              <w:spacing w:after="20" w:line="240" w:lineRule="auto"/>
            </w:pPr>
            <w:r>
              <w:rPr>
                <w:b/>
                <w:sz w:val="17"/>
              </w:rPr>
              <w:t>Field research</w:t>
            </w:r>
          </w:p>
        </w:tc>
        <w:tc>
          <w:tcPr>
            <w:tcW w:w="6192" w:type="dxa"/>
          </w:tcPr>
          <w:p w14:paraId="0E4A7534" w14:textId="77777777" w:rsidR="00F970E5" w:rsidRDefault="00A83D70">
            <w:pPr>
              <w:spacing w:after="20" w:line="240" w:lineRule="auto"/>
            </w:pPr>
            <w:r>
              <w:rPr>
                <w:sz w:val="17"/>
              </w:rPr>
              <w:t>One consented, semi-structured interview of about 45 minutes with the owner or operations manager of Giesen, in week 4, using our interview guide.</w:t>
            </w:r>
          </w:p>
        </w:tc>
        <w:tc>
          <w:tcPr>
            <w:tcW w:w="1440" w:type="dxa"/>
          </w:tcPr>
          <w:p w14:paraId="597EF241" w14:textId="77777777" w:rsidR="00F970E5" w:rsidRDefault="00A83D70">
            <w:pPr>
              <w:spacing w:after="20" w:line="240" w:lineRule="auto"/>
            </w:pPr>
            <w:r>
              <w:rPr>
                <w:sz w:val="17"/>
              </w:rPr>
              <w:t>I1–I5, and E5 from the firm’s own experience</w:t>
            </w:r>
          </w:p>
        </w:tc>
      </w:tr>
      <w:tr w:rsidR="00F970E5" w14:paraId="4A007E55" w14:textId="77777777">
        <w:trPr>
          <w:cantSplit/>
          <w:jc w:val="center"/>
        </w:trPr>
        <w:tc>
          <w:tcPr>
            <w:tcW w:w="1728" w:type="dxa"/>
          </w:tcPr>
          <w:p w14:paraId="581310D0" w14:textId="77777777" w:rsidR="00F970E5" w:rsidRDefault="00A83D70">
            <w:pPr>
              <w:spacing w:after="20" w:line="240" w:lineRule="auto"/>
            </w:pPr>
            <w:r>
              <w:rPr>
                <w:b/>
                <w:sz w:val="17"/>
              </w:rPr>
              <w:t>Comparable cases</w:t>
            </w:r>
          </w:p>
        </w:tc>
        <w:tc>
          <w:tcPr>
            <w:tcW w:w="6192" w:type="dxa"/>
          </w:tcPr>
          <w:p w14:paraId="6E78D519" w14:textId="77777777" w:rsidR="00F970E5" w:rsidRDefault="00A83D70">
            <w:pPr>
              <w:spacing w:after="20" w:line="240" w:lineRule="auto"/>
            </w:pPr>
            <w:r>
              <w:rPr>
                <w:sz w:val="17"/>
              </w:rPr>
              <w:t>Published cases from similar build-to-order manufacturers, used when the interview cannot answer a question.</w:t>
            </w:r>
          </w:p>
        </w:tc>
        <w:tc>
          <w:tcPr>
            <w:tcW w:w="1440" w:type="dxa"/>
          </w:tcPr>
          <w:p w14:paraId="2C94229C" w14:textId="77777777" w:rsidR="00F970E5" w:rsidRDefault="00A83D70">
            <w:pPr>
              <w:spacing w:after="20" w:line="240" w:lineRule="auto"/>
            </w:pPr>
            <w:r>
              <w:rPr>
                <w:sz w:val="17"/>
              </w:rPr>
              <w:t>I3–I5 (fallback)</w:t>
            </w:r>
          </w:p>
        </w:tc>
      </w:tr>
    </w:tbl>
    <w:p w14:paraId="0FFB5D8C" w14:textId="77777777" w:rsidR="00F970E5" w:rsidRDefault="00F970E5">
      <w:pPr>
        <w:spacing w:after="40" w:line="192" w:lineRule="auto"/>
      </w:pPr>
    </w:p>
    <w:p w14:paraId="39406F18" w14:textId="77777777" w:rsidR="00F970E5" w:rsidRDefault="00A83D70">
      <w:r>
        <w:rPr>
          <w:b/>
        </w:rPr>
        <w:t>Quality of the method.</w:t>
      </w:r>
      <w:r>
        <w:t xml:space="preserve"> </w:t>
      </w:r>
      <w:r>
        <w:rPr>
          <w:i/>
        </w:rPr>
        <w:t>Reliable:</w:t>
      </w:r>
      <w:r>
        <w:t xml:space="preserve"> every search is logged, so another team can repeat it. </w:t>
      </w:r>
      <w:r>
        <w:rPr>
          <w:i/>
        </w:rPr>
        <w:t>Valid:</w:t>
      </w:r>
      <w:r>
        <w:t xml:space="preserve"> each claim uses the right type of source. </w:t>
      </w:r>
      <w:r>
        <w:rPr>
          <w:i/>
        </w:rPr>
        <w:t>Transparent:</w:t>
      </w:r>
      <w:r>
        <w:t xml:space="preserve"> each chapter says what our AI platform did and what we checked. Dutch sources keep their original sentence, with an English translation beside it that a Dutch-reading team member checks.</w:t>
      </w:r>
    </w:p>
    <w:p w14:paraId="77F2BE23" w14:textId="77777777" w:rsidR="00F970E5" w:rsidRDefault="00A83D70">
      <w:r>
        <w:rPr>
          <w:b/>
        </w:rPr>
        <w:t>Field research rules.</w:t>
      </w:r>
      <w:r>
        <w:t xml:space="preserve"> No contact before the consent text is signed off. We record only with permission, and interview material never goes into an AI tool. One firm illustrates the sector but does not represent it, so interview findings are labelled as such and never </w:t>
      </w:r>
      <w:proofErr w:type="spellStart"/>
      <w:r>
        <w:t>generalised</w:t>
      </w:r>
      <w:proofErr w:type="spellEnd"/>
      <w:r>
        <w:t>. If the visit does not happen, the internal questions are answered from comparable cases, and the chapter says so.</w:t>
      </w:r>
    </w:p>
    <w:p w14:paraId="36753D6D" w14:textId="77777777" w:rsidR="00F970E5" w:rsidRDefault="00A83D70">
      <w:pPr>
        <w:pStyle w:val="Heading2"/>
      </w:pPr>
      <w:r>
        <w:lastRenderedPageBreak/>
        <w:t>Sources</w:t>
      </w:r>
    </w:p>
    <w:p w14:paraId="4AC24A0D" w14:textId="77777777" w:rsidR="00F970E5" w:rsidRDefault="00A83D70">
      <w:pPr>
        <w:pStyle w:val="ListBullet"/>
      </w:pPr>
      <w:r>
        <w:rPr>
          <w:sz w:val="17"/>
        </w:rPr>
        <w:t xml:space="preserve">[S1] Draghi, M. (2024). </w:t>
      </w:r>
      <w:r>
        <w:rPr>
          <w:i/>
          <w:sz w:val="17"/>
        </w:rPr>
        <w:t>The future of European competitiveness</w:t>
      </w:r>
      <w:r>
        <w:rPr>
          <w:sz w:val="17"/>
        </w:rPr>
        <w:t xml:space="preserve">, Part A. European Commission. </w:t>
      </w:r>
      <w:hyperlink r:id="rId6">
        <w:r>
          <w:rPr>
            <w:color w:val="1F5C99"/>
            <w:sz w:val="17"/>
            <w:u w:val="single"/>
          </w:rPr>
          <w:t>PDF</w:t>
        </w:r>
      </w:hyperlink>
      <w:r>
        <w:rPr>
          <w:sz w:val="17"/>
        </w:rPr>
        <w:t>. Report commissioned by the EU; a policy diagnosis, not SME research.</w:t>
      </w:r>
    </w:p>
    <w:p w14:paraId="1A9FAB31" w14:textId="77777777" w:rsidR="00F970E5" w:rsidRDefault="00A83D70">
      <w:pPr>
        <w:pStyle w:val="ListBullet"/>
      </w:pPr>
      <w:r w:rsidRPr="00F10BA7">
        <w:rPr>
          <w:sz w:val="17"/>
          <w:lang w:val="nl-NL"/>
        </w:rPr>
        <w:t xml:space="preserve">[S2] CBS (12 Dec 2025). </w:t>
      </w:r>
      <w:r w:rsidRPr="00F10BA7">
        <w:rPr>
          <w:i/>
          <w:sz w:val="17"/>
          <w:lang w:val="nl-NL"/>
        </w:rPr>
        <w:t>Bedrijven gebruiken AI vaakst voor marketing of verkoop</w:t>
      </w:r>
      <w:r w:rsidRPr="00F10BA7">
        <w:rPr>
          <w:sz w:val="17"/>
          <w:lang w:val="nl-NL"/>
        </w:rPr>
        <w:t xml:space="preserve">. </w:t>
      </w:r>
      <w:hyperlink r:id="rId7">
        <w:r>
          <w:rPr>
            <w:color w:val="1F5C99"/>
            <w:sz w:val="17"/>
            <w:u w:val="single"/>
          </w:rPr>
          <w:t>cbs.nl</w:t>
        </w:r>
      </w:hyperlink>
      <w:r>
        <w:rPr>
          <w:sz w:val="17"/>
        </w:rPr>
        <w:t>. Statistics Netherlands; self-reported survey, all sectors; in Dutch.</w:t>
      </w:r>
    </w:p>
    <w:p w14:paraId="7A7741CD" w14:textId="77777777" w:rsidR="00F970E5" w:rsidRDefault="00A83D70">
      <w:pPr>
        <w:pStyle w:val="ListBullet"/>
      </w:pPr>
      <w:r>
        <w:rPr>
          <w:sz w:val="17"/>
        </w:rPr>
        <w:t xml:space="preserve">[S3] Daily Coffee News (9 May 2025). </w:t>
      </w:r>
      <w:r>
        <w:rPr>
          <w:i/>
          <w:sz w:val="17"/>
        </w:rPr>
        <w:t>Giesen Coffee Roasters is now Giesen Roasting Solutions</w:t>
      </w:r>
      <w:r>
        <w:rPr>
          <w:sz w:val="17"/>
        </w:rPr>
        <w:t xml:space="preserve">. </w:t>
      </w:r>
      <w:hyperlink r:id="rId8">
        <w:r>
          <w:rPr>
            <w:color w:val="1F5C99"/>
            <w:sz w:val="17"/>
            <w:u w:val="single"/>
          </w:rPr>
          <w:t>dailycoffeenews.com</w:t>
        </w:r>
      </w:hyperlink>
      <w:r>
        <w:rPr>
          <w:sz w:val="17"/>
        </w:rPr>
        <w:t>. Trade press, based on the company’s announcement.</w:t>
      </w:r>
    </w:p>
    <w:p w14:paraId="4C244EDB" w14:textId="77777777" w:rsidR="00F970E5" w:rsidRDefault="00A83D70">
      <w:pPr>
        <w:pStyle w:val="ListBullet"/>
      </w:pPr>
      <w:r>
        <w:rPr>
          <w:sz w:val="17"/>
        </w:rPr>
        <w:t xml:space="preserve">[S4] Giesen (accessed 26 Sep 2026). </w:t>
      </w:r>
      <w:r>
        <w:rPr>
          <w:i/>
          <w:sz w:val="17"/>
        </w:rPr>
        <w:t>About</w:t>
      </w:r>
      <w:r>
        <w:rPr>
          <w:sz w:val="17"/>
        </w:rPr>
        <w:t xml:space="preserve">. </w:t>
      </w:r>
      <w:hyperlink r:id="rId9">
        <w:r>
          <w:rPr>
            <w:color w:val="1F5C99"/>
            <w:sz w:val="17"/>
            <w:u w:val="single"/>
          </w:rPr>
          <w:t>giesen.com/about</w:t>
        </w:r>
      </w:hyperlink>
      <w:r>
        <w:rPr>
          <w:sz w:val="17"/>
        </w:rPr>
        <w:t>. The company’s own description: used only for history and location.</w:t>
      </w:r>
    </w:p>
    <w:sectPr w:rsidR="00F970E5"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880206">
    <w:abstractNumId w:val="8"/>
  </w:num>
  <w:num w:numId="2" w16cid:durableId="1602565125">
    <w:abstractNumId w:val="6"/>
  </w:num>
  <w:num w:numId="3" w16cid:durableId="129442830">
    <w:abstractNumId w:val="5"/>
  </w:num>
  <w:num w:numId="4" w16cid:durableId="933710234">
    <w:abstractNumId w:val="4"/>
  </w:num>
  <w:num w:numId="5" w16cid:durableId="723332461">
    <w:abstractNumId w:val="7"/>
  </w:num>
  <w:num w:numId="6" w16cid:durableId="611867015">
    <w:abstractNumId w:val="3"/>
  </w:num>
  <w:num w:numId="7" w16cid:durableId="1444230889">
    <w:abstractNumId w:val="2"/>
  </w:num>
  <w:num w:numId="8" w16cid:durableId="731730512">
    <w:abstractNumId w:val="1"/>
  </w:num>
  <w:num w:numId="9" w16cid:durableId="1201090120">
    <w:abstractNumId w:val="0"/>
  </w:num>
  <w:num w:numId="10" w16cid:durableId="87084256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471"/>
    <w:rsid w:val="00326F90"/>
    <w:rsid w:val="00652BD4"/>
    <w:rsid w:val="008C3231"/>
    <w:rsid w:val="009E53AF"/>
    <w:rsid w:val="00A72F04"/>
    <w:rsid w:val="00A83D70"/>
    <w:rsid w:val="00AA1D8D"/>
    <w:rsid w:val="00B47730"/>
    <w:rsid w:val="00CB0664"/>
    <w:rsid w:val="00DF038B"/>
    <w:rsid w:val="00F10BA7"/>
    <w:rsid w:val="00F970E5"/>
    <w:rsid w:val="00FA0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261022-FC51-418E-9117-2DE993B9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lycoffeenews.com/2025/05/09/giesen-coffee-roasters-is-now-giesen-roasting-solutions/" TargetMode="External"/><Relationship Id="rId3" Type="http://schemas.openxmlformats.org/officeDocument/2006/relationships/styles" Target="styles.xml"/><Relationship Id="rId7" Type="http://schemas.openxmlformats.org/officeDocument/2006/relationships/hyperlink" Target="https://www.cbs.nl/nl-nl/nieuws/2025/50/bedrijven-gebruiken-ai-vaakst-voor-marketing-of-verkoo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mmission.europa.eu/document/download/97e481fd-2dc3-412d-be4c-f152a8232961_e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esen.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08</dc:creator>
  <cp:keywords/>
  <dc:description>generated by python-docx</dc:description>
  <cp:lastModifiedBy>Mehdi Ouarib (student)</cp:lastModifiedBy>
  <cp:revision>5</cp:revision>
  <dcterms:created xsi:type="dcterms:W3CDTF">2013-12-23T23:15:00Z</dcterms:created>
  <dcterms:modified xsi:type="dcterms:W3CDTF">2026-10-02T09:55:00Z</dcterms:modified>
  <cp:category/>
</cp:coreProperties>
</file>