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Vision Transformer Base (ViT-B/16)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Contribution to Industrial Waste Classification — WaRP-C Dataset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Sayed Omar Aabid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Model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Vision Transformer Base (ViT-B/16) was selected as a key model in the WaRP-C industrial waste classification pipeline. Unlike convolutional architectures (such as ResNet50 or the CNN baseline), ViT processes images as sequences of fixed-size patches and applies self-attention globally, allowing the model to capture long-range dependencies between image regions. This property makes it well-suited to recognising shape and texture cues across the diverse object classes in WaRP-C, where visual similarity between classes is a key challenge.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ViT-B/16 (Vision Transformer Base)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× 16 pixels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 × 224 px → 196 patches + 1 [CLS]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dimension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encoder blocks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heads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 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weights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ImageNet-1k (IMAGENET1K_V1 via torchvision)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(fine-tuning)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Dropout(0.1) → Linear(768 → 28)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(WaRP-C industrial waste categories)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Class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is implemented as a PyTorch nn.Module subclass called ViT_B. The constructor accepts three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num_classes (default: 28) — the number of WaRP-C waste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dropout (default: 0.1) — regularisation applied to the [CLS] embedding before the linear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freeze (default: True) — whether to freeze the backbone on initialisation (Phase 1)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Backbone Loading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pretrained ViT-B/16 backbone is loaded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torchvision.models.vit_b_16</w:t>
      </w:r>
      <w:r>
        <w:rPr>
          <w:rFonts w:ascii="Arial" w:cs="Arial" w:eastAsia="Arial" w:hAnsi="Arial"/>
          <w:sz w:val="22"/>
          <w:szCs w:val="22"/>
        </w:rPr>
        <w:t xml:space="preserve">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ViT_B_16_Weights.IMAGENET1K_V1</w:t>
      </w:r>
      <w:r>
        <w:rPr>
          <w:rFonts w:ascii="Arial" w:cs="Arial" w:eastAsia="Arial" w:hAnsi="Arial"/>
          <w:sz w:val="22"/>
          <w:szCs w:val="22"/>
        </w:rPr>
        <w:t xml:space="preserve">. This provides weights trained on ImageNet-1k, giving the model strong visual priors for shape and texture that transfer well to industrial object recognition. The original classification head (a single Linear(768 → 1000) layer) is removed by replacing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vit_backbone.heads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nn.Identity()</w:t>
      </w:r>
      <w:r>
        <w:rPr>
          <w:rFonts w:ascii="Arial" w:cs="Arial" w:eastAsia="Arial" w:hAnsi="Arial"/>
          <w:sz w:val="22"/>
          <w:szCs w:val="22"/>
        </w:rPr>
        <w:t xml:space="preserve">, exposing the raw 768-dimensional [CLS] token embedding for the custom head.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Classification Head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the recommendations of Dosovitskiy et al. (2021) and Steiner et al. (2022), the classification head consists of a single linear layer:</w:t>
      </w:r>
    </w:p>
    <w:p>
      <w:pPr>
        <w:spacing w:after="80"/>
      </w:pPr>
    </w:p>
    <w:p>
      <w:pPr>
        <w:spacing w:after="180"/>
        <w:ind w:left="720"/>
      </w:pPr>
      <w:r>
        <w:rPr>
          <w:rFonts w:ascii="Courier New" w:cs="Courier New" w:eastAsia="Courier New" w:hAnsi="Courier New"/>
          <w:color w:val="2E74B5"/>
          <w:sz w:val="20"/>
          <w:szCs w:val="20"/>
        </w:rPr>
        <w:t xml:space="preserve">Dropout(p=0.1)  →  Linear(768 → 28)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ViT paper specifies a single linear layer at fine-tuning time. Steiner et al. (2022) ("How to Train Your ViT?") further demonstrate that adding a hidden MLP layer in the head does not consistently improve accuracy and can cause optimisation instabilities — therefore a single-layer head is used. An MLP ablation variant (with a 512-unit hidden layer and GELU activation) is included as commented-out code for comparison purposes.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Dropout is set to 0.1 rather than a more aggressive value. During Phase 1, when only the head is being trained, heavy dropout (e.g. 0.3) risks underfitting the [CLS] embedding before the backbone has had any opportunity to adapt. The lighter 0.1 value provides regularisation without stifling learning.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Two-Phase Fine-Tuning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follows a structured two-phase fine-tuning protocol, aligned with standard practice for large pretrained transformers: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trained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(warm-up)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head only (backbone frozen)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LR (e.g. 1e-3)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(full fine-tuning)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layers unfrozen, end-to-end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LR (e.g. 1e-5)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Phase 1 — Frozen Backbone (Warm-Up)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construction with freeze=True, all ViT-B/16 backbone parameters have requires_grad set to False. Only the classification head (Dropout + Linear) is trained. This warm-up phase allows the head to stabilise without disrupting the pretrained ImageNet representations — a critical safeguard against catastrophic forgetting. The head is the only component updated by the optimiser during this phase, keeping the training fast and stable.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Phase 2 — Full End-to-End Fine-Tuning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unfreeze() helper method sets all backbone parameters back to requires_grad=True, enabling end-to-end gradient flow through the entire network. A significantly reduced learning rate (e.g. 1e-5) is strongly recommended at this stage; using a large learning rate risks overwriting the pretrained ImageNet features with noise, negating the transfer learning benefit. Phase 2 allows the model to adapt its global attention patterns to the specific visual characteristics of WaRP-C.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Parameter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Trainable Parameters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(frozen backbone)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 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~0.02 M (head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(unfrozen)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 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 M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Phase 1, the ~86M backbone parameters are frozen and only the ~0.02M head parameters are updated. In Phase 2, the full 86M parameters become trainable. The get_parameter_counts() utility method returns a dictionary with total and trainable counts for use in comparison tables across models.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Design Decisions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head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Linear layer: Dropout(0.1) → Linear(768→28)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Dosovitskiy et al. (2021) specify a single linear layer at fine-tuning time; Steiner et al. (2022) show MLP heads do not improve accuracy and cause optimisation instabilities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rate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(reduced from the default 0.3)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dropout on the [CLS] embedding risks underfitting during Phase 1 when only the head trains. 0.1 provides light regularisation without stifling learning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Backbone freezing (Phase 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ViT-B/16 parameters frozen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catastrophic forgetting of ImageNet features while the new head stabilises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Backbone unfreezing (Phase 2)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parameters set to requires_grad=True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full end-to-end adaptation; small LR (1e-5) required to avoid disrupting pretrained weights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weights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ImageNet-1k V1 (torchvision)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visual priors for shape and texture transfer well to industrial waste images. ImageNet-21k weights (via HuggingFace) are noted as an alternative for out-of-domain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stripping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vit_backbone.heads replaced with nn.Identity()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Exposes the raw 768-dim [CLS] token embedding for our custom head, discarding the original 1000-class projection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Alignment with the Preprocessing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ViT-B/16 implementation is designed to slot directly into the shared WaRP-C preprocessing pipeline described in the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size: ViT-B/16 requires 224 × 224 inputs, consistent with the pipeline's PadToSquare → Resize(224)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Normalisation: The model expects normalised tensors; WaRP-C-specific statistics (mean=[0.337, 0.344, 0.350], std=[0.216, 0.209, 0.218]) are applied upstream in the pipeline, accounting for the darker industrial lighting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Augmentation pipeline: The Strong augmentation pipeline is applied for ViT (crop scale 0.5–1.0, H-flip 50%, V-flip 30%, rotations ±30°/90°/180°/270°, ColorJitter b=0.4 c=0.4, GaussianBlur 25%, RandomErasing 35%), reflecting ViT's capacity to benefit from heavier augmentation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Imbalance handling: WeightedRandomSampler and Weighted CrossEntropyLoss are applied at the DataLoader level, upstream of the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MixUp: Applied in training, compatible with ViT's soft-label training behaviour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Dosovitskiy, A., Beyer, L., Kolesnikov, A., Weissenborn, D., Zhai, X., Unterthiner, T., ... &amp; Houlsby, N. (2021). An image is worth 16x16 words: Transformers for image recognition at scale. ICLR 2021.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Steiner, A., Kolesnikov, A., Zhai, X., Wightman, R., Uszkoreit, J., &amp; Beyer, L. (2022). How to train your ViT? Data, augmentation, and regularization in vision transformers. TMLR 2022.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Ogrezeanu et al. (2024). Automated Waste Sorting: A Comprehensive Approach Using Deep Learning for Detection and Classification on WaRP-C. IEEE Mediterranean Conference on Control and Automation (MED 2024).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2026-04-09T17:42:06.817Z</dcterms:created>
  <dcterms:modified xsi:type="dcterms:W3CDTF">2026-04-09T17:42:06.818Z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