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8359" w:type="dxa"/>
        <w:tblInd w:w="0" w:type="dxa"/>
        <w:tblLook w:val="04A0" w:firstRow="1" w:lastRow="0" w:firstColumn="1" w:lastColumn="0" w:noHBand="0" w:noVBand="1"/>
      </w:tblPr>
      <w:tblGrid>
        <w:gridCol w:w="4390"/>
        <w:gridCol w:w="3969"/>
      </w:tblGrid>
      <w:tr w:rsidR="009D1910" w:rsidRPr="00A25223" w:rsidTr="009D1910">
        <w:tc>
          <w:tcPr>
            <w:tcW w:w="8359" w:type="dxa"/>
            <w:gridSpan w:val="2"/>
            <w:tcBorders>
              <w:top w:val="single" w:sz="4" w:space="0" w:color="auto"/>
              <w:left w:val="single" w:sz="4" w:space="0" w:color="auto"/>
              <w:bottom w:val="single" w:sz="4" w:space="0" w:color="auto"/>
              <w:right w:val="single" w:sz="4" w:space="0" w:color="auto"/>
            </w:tcBorders>
            <w:hideMark/>
          </w:tcPr>
          <w:p w:rsidR="009D1910" w:rsidRPr="00A25223" w:rsidRDefault="009D1910" w:rsidP="00FA20B8">
            <w:pPr>
              <w:spacing w:line="360" w:lineRule="auto"/>
              <w:jc w:val="center"/>
              <w:rPr>
                <w:b/>
                <w:bCs/>
                <w:sz w:val="24"/>
                <w:szCs w:val="24"/>
              </w:rPr>
            </w:pPr>
            <w:r w:rsidRPr="00A25223">
              <w:rPr>
                <w:noProof/>
                <w:sz w:val="24"/>
                <w:szCs w:val="24"/>
              </w:rPr>
              <w:drawing>
                <wp:anchor distT="0" distB="0" distL="114300" distR="114300" simplePos="0" relativeHeight="251659264" behindDoc="0" locked="0" layoutInCell="1" allowOverlap="1" wp14:anchorId="2F61E8FF" wp14:editId="5A345328">
                  <wp:simplePos x="0" y="0"/>
                  <wp:positionH relativeFrom="margin">
                    <wp:posOffset>-6350</wp:posOffset>
                  </wp:positionH>
                  <wp:positionV relativeFrom="paragraph">
                    <wp:posOffset>4445</wp:posOffset>
                  </wp:positionV>
                  <wp:extent cx="625475" cy="625475"/>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5475" cy="625475"/>
                          </a:xfrm>
                          <a:prstGeom prst="rect">
                            <a:avLst/>
                          </a:prstGeom>
                          <a:noFill/>
                        </pic:spPr>
                      </pic:pic>
                    </a:graphicData>
                  </a:graphic>
                  <wp14:sizeRelH relativeFrom="margin">
                    <wp14:pctWidth>0</wp14:pctWidth>
                  </wp14:sizeRelH>
                  <wp14:sizeRelV relativeFrom="margin">
                    <wp14:pctHeight>0</wp14:pctHeight>
                  </wp14:sizeRelV>
                </wp:anchor>
              </w:drawing>
            </w:r>
            <w:r w:rsidRPr="00A25223">
              <w:rPr>
                <w:b/>
                <w:bCs/>
                <w:sz w:val="24"/>
                <w:szCs w:val="24"/>
              </w:rPr>
              <w:t>UNIVERSIDAD TECNOLOGICA DE HONDURAS</w:t>
            </w:r>
          </w:p>
          <w:p w:rsidR="009D1910" w:rsidRPr="00A25223" w:rsidRDefault="009D1910" w:rsidP="00FA20B8">
            <w:pPr>
              <w:spacing w:line="360" w:lineRule="auto"/>
              <w:jc w:val="center"/>
              <w:rPr>
                <w:sz w:val="24"/>
                <w:szCs w:val="24"/>
              </w:rPr>
            </w:pPr>
            <w:r w:rsidRPr="00A25223">
              <w:rPr>
                <w:sz w:val="24"/>
                <w:szCs w:val="24"/>
              </w:rPr>
              <w:t>CAMPUS SANTA BÁRBARA</w:t>
            </w:r>
          </w:p>
        </w:tc>
      </w:tr>
      <w:tr w:rsidR="009D1910" w:rsidRPr="00A25223" w:rsidTr="009D1910">
        <w:tc>
          <w:tcPr>
            <w:tcW w:w="8359" w:type="dxa"/>
            <w:gridSpan w:val="2"/>
            <w:tcBorders>
              <w:top w:val="single" w:sz="4" w:space="0" w:color="auto"/>
              <w:left w:val="single" w:sz="4" w:space="0" w:color="auto"/>
              <w:bottom w:val="single" w:sz="4" w:space="0" w:color="auto"/>
              <w:right w:val="single" w:sz="4" w:space="0" w:color="auto"/>
            </w:tcBorders>
            <w:hideMark/>
          </w:tcPr>
          <w:p w:rsidR="009D1910" w:rsidRPr="00A25223" w:rsidRDefault="009D1910" w:rsidP="00FA20B8">
            <w:pPr>
              <w:spacing w:line="360" w:lineRule="auto"/>
              <w:rPr>
                <w:sz w:val="24"/>
                <w:szCs w:val="24"/>
              </w:rPr>
            </w:pPr>
            <w:r w:rsidRPr="00A25223">
              <w:rPr>
                <w:sz w:val="24"/>
                <w:szCs w:val="24"/>
              </w:rPr>
              <w:t>ASIGNATURA:  Introduccion</w:t>
            </w:r>
            <w:bookmarkStart w:id="0" w:name="_GoBack"/>
            <w:bookmarkEnd w:id="0"/>
            <w:r w:rsidRPr="00A25223">
              <w:rPr>
                <w:sz w:val="24"/>
                <w:szCs w:val="24"/>
              </w:rPr>
              <w:t xml:space="preserve"> a la ingeniería computacional </w:t>
            </w:r>
          </w:p>
        </w:tc>
      </w:tr>
      <w:tr w:rsidR="009D1910" w:rsidRPr="00A25223" w:rsidTr="009D1910">
        <w:tc>
          <w:tcPr>
            <w:tcW w:w="8359" w:type="dxa"/>
            <w:gridSpan w:val="2"/>
            <w:tcBorders>
              <w:top w:val="single" w:sz="4" w:space="0" w:color="auto"/>
              <w:left w:val="single" w:sz="4" w:space="0" w:color="auto"/>
              <w:bottom w:val="single" w:sz="4" w:space="0" w:color="auto"/>
              <w:right w:val="single" w:sz="4" w:space="0" w:color="auto"/>
            </w:tcBorders>
            <w:hideMark/>
          </w:tcPr>
          <w:p w:rsidR="009D1910" w:rsidRPr="00A25223" w:rsidRDefault="009D1910" w:rsidP="00FA20B8">
            <w:pPr>
              <w:spacing w:line="360" w:lineRule="auto"/>
              <w:rPr>
                <w:sz w:val="24"/>
                <w:szCs w:val="24"/>
              </w:rPr>
            </w:pPr>
            <w:r w:rsidRPr="00A25223">
              <w:rPr>
                <w:sz w:val="24"/>
                <w:szCs w:val="24"/>
              </w:rPr>
              <w:t>CATEDRATICO: ING. LUIS FERNANDO TERUEL UMANZOR</w:t>
            </w:r>
          </w:p>
        </w:tc>
      </w:tr>
      <w:tr w:rsidR="009D1910" w:rsidRPr="00A25223" w:rsidTr="009D1910">
        <w:tc>
          <w:tcPr>
            <w:tcW w:w="8359" w:type="dxa"/>
            <w:gridSpan w:val="2"/>
            <w:tcBorders>
              <w:top w:val="single" w:sz="4" w:space="0" w:color="auto"/>
              <w:left w:val="single" w:sz="4" w:space="0" w:color="auto"/>
              <w:bottom w:val="single" w:sz="4" w:space="0" w:color="auto"/>
              <w:right w:val="single" w:sz="4" w:space="0" w:color="auto"/>
            </w:tcBorders>
            <w:hideMark/>
          </w:tcPr>
          <w:p w:rsidR="009D1910" w:rsidRPr="00A25223" w:rsidRDefault="009D1910" w:rsidP="00FA20B8">
            <w:pPr>
              <w:spacing w:line="360" w:lineRule="auto"/>
              <w:rPr>
                <w:sz w:val="24"/>
                <w:szCs w:val="24"/>
              </w:rPr>
            </w:pPr>
            <w:r w:rsidRPr="00A25223">
              <w:rPr>
                <w:sz w:val="24"/>
                <w:szCs w:val="24"/>
              </w:rPr>
              <w:t>ESTUDIANTE:  Elmer David Corte Ruiz</w:t>
            </w:r>
          </w:p>
        </w:tc>
      </w:tr>
      <w:tr w:rsidR="009D1910" w:rsidRPr="00A25223" w:rsidTr="009D1910">
        <w:trPr>
          <w:trHeight w:val="158"/>
        </w:trPr>
        <w:tc>
          <w:tcPr>
            <w:tcW w:w="4390" w:type="dxa"/>
            <w:tcBorders>
              <w:top w:val="single" w:sz="4" w:space="0" w:color="auto"/>
              <w:left w:val="single" w:sz="4" w:space="0" w:color="auto"/>
              <w:bottom w:val="single" w:sz="4" w:space="0" w:color="auto"/>
              <w:right w:val="single" w:sz="4" w:space="0" w:color="auto"/>
            </w:tcBorders>
            <w:hideMark/>
          </w:tcPr>
          <w:p w:rsidR="009D1910" w:rsidRPr="00A25223" w:rsidRDefault="009D1910" w:rsidP="00FA20B8">
            <w:pPr>
              <w:spacing w:line="360" w:lineRule="auto"/>
              <w:rPr>
                <w:sz w:val="24"/>
                <w:szCs w:val="24"/>
              </w:rPr>
            </w:pPr>
            <w:r w:rsidRPr="00A25223">
              <w:rPr>
                <w:sz w:val="24"/>
                <w:szCs w:val="24"/>
              </w:rPr>
              <w:t>CUENTA:202510050037</w:t>
            </w:r>
          </w:p>
        </w:tc>
        <w:tc>
          <w:tcPr>
            <w:tcW w:w="3969" w:type="dxa"/>
            <w:tcBorders>
              <w:top w:val="single" w:sz="4" w:space="0" w:color="auto"/>
              <w:left w:val="single" w:sz="4" w:space="0" w:color="auto"/>
              <w:bottom w:val="single" w:sz="4" w:space="0" w:color="auto"/>
              <w:right w:val="single" w:sz="4" w:space="0" w:color="auto"/>
            </w:tcBorders>
            <w:hideMark/>
          </w:tcPr>
          <w:p w:rsidR="009D1910" w:rsidRPr="00A25223" w:rsidRDefault="009D1910" w:rsidP="00FA20B8">
            <w:pPr>
              <w:spacing w:line="360" w:lineRule="auto"/>
              <w:rPr>
                <w:sz w:val="24"/>
                <w:szCs w:val="24"/>
              </w:rPr>
            </w:pPr>
            <w:r w:rsidRPr="00A25223">
              <w:rPr>
                <w:sz w:val="24"/>
                <w:szCs w:val="24"/>
              </w:rPr>
              <w:t>FECHA:2</w:t>
            </w:r>
            <w:r>
              <w:rPr>
                <w:sz w:val="24"/>
                <w:szCs w:val="24"/>
              </w:rPr>
              <w:t>7</w:t>
            </w:r>
            <w:r w:rsidRPr="00A25223">
              <w:rPr>
                <w:sz w:val="24"/>
                <w:szCs w:val="24"/>
              </w:rPr>
              <w:t>-0</w:t>
            </w:r>
            <w:r>
              <w:rPr>
                <w:sz w:val="24"/>
                <w:szCs w:val="24"/>
              </w:rPr>
              <w:t>2</w:t>
            </w:r>
            <w:r w:rsidRPr="00A25223">
              <w:rPr>
                <w:sz w:val="24"/>
                <w:szCs w:val="24"/>
              </w:rPr>
              <w:t>-2025</w:t>
            </w:r>
          </w:p>
        </w:tc>
      </w:tr>
    </w:tbl>
    <w:p w:rsidR="00525A2F" w:rsidRDefault="00525A2F"/>
    <w:p w:rsidR="009D1910" w:rsidRPr="009D1910" w:rsidRDefault="009D1910" w:rsidP="009D1910">
      <w:pPr>
        <w:spacing w:line="360" w:lineRule="auto"/>
        <w:jc w:val="both"/>
        <w:rPr>
          <w:b/>
          <w:sz w:val="24"/>
          <w:szCs w:val="24"/>
        </w:rPr>
      </w:pPr>
      <w:r w:rsidRPr="009D1910">
        <w:rPr>
          <w:b/>
          <w:sz w:val="24"/>
          <w:szCs w:val="24"/>
        </w:rPr>
        <w:t>Investigación sobre la inteligencia artificial generativa</w:t>
      </w:r>
    </w:p>
    <w:p w:rsidR="009D1910" w:rsidRPr="009D1910" w:rsidRDefault="009D1910" w:rsidP="009D1910">
      <w:pPr>
        <w:spacing w:line="360" w:lineRule="auto"/>
        <w:jc w:val="both"/>
        <w:rPr>
          <w:sz w:val="24"/>
          <w:szCs w:val="24"/>
        </w:rPr>
      </w:pPr>
      <w:r w:rsidRPr="009D1910">
        <w:rPr>
          <w:sz w:val="24"/>
          <w:szCs w:val="24"/>
        </w:rPr>
        <w:t>La IA generativa (IA gen) es la </w:t>
      </w:r>
      <w:r w:rsidRPr="009D1910">
        <w:rPr>
          <w:bCs/>
          <w:sz w:val="24"/>
          <w:szCs w:val="24"/>
        </w:rPr>
        <w:t>inteligencia artificial (IA) que puede crear contenidos originales</w:t>
      </w:r>
      <w:r w:rsidRPr="009D1910">
        <w:rPr>
          <w:sz w:val="24"/>
          <w:szCs w:val="24"/>
        </w:rPr>
        <w:t> (como texto, imágenes, vídeo, audio o código de software) en respuesta a los prompts o peticiones de un usuario.</w:t>
      </w:r>
    </w:p>
    <w:p w:rsidR="009D1910" w:rsidRPr="009D1910" w:rsidRDefault="009D1910" w:rsidP="009D1910">
      <w:pPr>
        <w:spacing w:line="360" w:lineRule="auto"/>
        <w:jc w:val="both"/>
        <w:rPr>
          <w:sz w:val="24"/>
          <w:szCs w:val="24"/>
        </w:rPr>
      </w:pPr>
      <w:r w:rsidRPr="009D1910">
        <w:rPr>
          <w:sz w:val="24"/>
          <w:szCs w:val="24"/>
        </w:rPr>
        <w:t>La IA ha sido un tema tecnológico candente durante la última década, pero la IA generativa, y en concreto la llegada de ChatGPT en 2022, ha impulsado la IA a los titulares de todo el mundo y ha lanzado una oleada de innovación y adopción de la IA sin precedentes. La IA generativa ofrece enormes beneficios en términos de productividad para las personas y las organizaciones y, aunque también presenta retos y riesgos muy reales, las empresas siguen adelante, explorando cómo la tecnología puede mejorar sus flujos de trabajo internos y enriquecer sus productos y servicios. Según una investigación de la consultora de gestión McKinsey, un tercio de las organizaciones ya utilizan IA generativa con regularidad en al menos una función empresarial. El analista del sector Gartner prevé que más del 80 % de las organizaciones habrán implementado aplicaciones de IA generativa o utilizado interfaces de programación de aplicaciones (API) de IA generativa para 2026.</w:t>
      </w:r>
    </w:p>
    <w:p w:rsidR="009D1910" w:rsidRPr="009D1910" w:rsidRDefault="009D1910">
      <w:pPr>
        <w:rPr>
          <w:sz w:val="24"/>
          <w:szCs w:val="24"/>
        </w:rPr>
      </w:pPr>
    </w:p>
    <w:p w:rsidR="009D1910" w:rsidRDefault="009D1910">
      <w:pPr>
        <w:rPr>
          <w:b/>
          <w:sz w:val="28"/>
          <w:szCs w:val="28"/>
        </w:rPr>
      </w:pPr>
    </w:p>
    <w:p w:rsidR="009D1910" w:rsidRDefault="009D1910">
      <w:pPr>
        <w:rPr>
          <w:b/>
          <w:sz w:val="28"/>
          <w:szCs w:val="28"/>
        </w:rPr>
      </w:pPr>
    </w:p>
    <w:p w:rsidR="009D1910" w:rsidRPr="009D1910" w:rsidRDefault="009D1910">
      <w:pPr>
        <w:rPr>
          <w:b/>
          <w:sz w:val="28"/>
          <w:szCs w:val="28"/>
        </w:rPr>
      </w:pPr>
    </w:p>
    <w:sectPr w:rsidR="009D1910" w:rsidRPr="009D1910" w:rsidSect="009D1910">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10"/>
    <w:rsid w:val="00525A2F"/>
    <w:rsid w:val="009D191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FB2D"/>
  <w15:chartTrackingRefBased/>
  <w15:docId w15:val="{A8234A41-237A-4E58-BD27-36B8D5CE4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910"/>
    <w:pPr>
      <w:spacing w:after="200" w:line="288" w:lineRule="auto"/>
    </w:pPr>
    <w:rPr>
      <w:rFonts w:eastAsiaTheme="minorEastAsia"/>
      <w:sz w:val="21"/>
      <w:szCs w:val="21"/>
      <w:lang w:val="es-US"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D1910"/>
    <w:pPr>
      <w:spacing w:after="0" w:line="240" w:lineRule="auto"/>
    </w:pPr>
    <w:rPr>
      <w:rFonts w:ascii="Arial" w:hAnsi="Arial"/>
      <w:kern w:val="2"/>
      <w:sz w:val="24"/>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D1910"/>
    <w:rPr>
      <w:color w:val="0563C1" w:themeColor="hyperlink"/>
      <w:u w:val="single"/>
    </w:rPr>
  </w:style>
  <w:style w:type="character" w:styleId="Mencinsinresolver">
    <w:name w:val="Unresolved Mention"/>
    <w:basedOn w:val="Fuentedeprrafopredeter"/>
    <w:uiPriority w:val="99"/>
    <w:semiHidden/>
    <w:unhideWhenUsed/>
    <w:rsid w:val="009D1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227</Words>
  <Characters>1251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2025-02-27T22:17:00Z</dcterms:created>
  <dcterms:modified xsi:type="dcterms:W3CDTF">2025-02-27T22:28:00Z</dcterms:modified>
</cp:coreProperties>
</file>