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CADENA DE TIENDAS DE CALZADO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B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F6DC"/>
                <w:sz w:val="34"/>
                <w:szCs w:val="34"/>
              </w:rPr>
              <w:t xml:space="preserve">ANÁLISIS GERENCIAL ESTRATÉGICO COMPLETO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Caracas · Valencia · Almacén Central  |  Detal &amp; Mayorista  |  KPIs  |  Metas  |  Gastos  |  2025</w:t>
            </w:r>
          </w:p>
        </w:tc>
      </w:tr>
    </w:tbl>
    <w:p>
      <w:pPr>
        <w:spacing w:before="0" w:after="3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Sucursales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CalzadoApp Venezuela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Caracas + Valencia + Almacén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v2.0 — Estratégico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Enero–Diciembre 2025</w:t>
            </w:r>
          </w:p>
        </w:tc>
      </w:tr>
    </w:tbl>
    <w:p>
      <w:pPr>
        <w:spacing w:before="0" w:after="2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Este documento extiende el análisis previo de inventario, simulaciones de ventas por temporada, márgenes y escenarios, añadiendo KPIs gerenciales en tiempo real, segmentación detal/mayorista, lógica de almacén central, metas mensuales por tienda, control de gastos operativos y mejoras estratégicas avanzadas con simulaciones numéricas.</w:t>
      </w:r>
    </w:p>
    <w:p>
      <w:r>
        <w:br w:type="page"/>
      </w:r>
    </w:p>
    <w:p>
      <w:pPr>
        <w:pStyle w:val="Heading1"/>
        <w:spacing w:before="360" w:after="180"/>
        <w:jc w:val="left"/>
      </w:pPr>
      <w:r>
        <w:rPr>
          <w:rFonts w:ascii="Arial" w:cs="Arial" w:eastAsia="Arial" w:hAnsi="Arial"/>
          <w:b/>
          <w:bCs/>
          <w:color w:val="0D2B55"/>
          <w:sz w:val="38"/>
          <w:szCs w:val="38"/>
        </w:rPr>
        <w:t xml:space="preserve">TABLA DE CONTENIDO</w:t>
      </w:r>
    </w:p>
    <w:p>
      <w:pPr>
        <w:pBdr>
          <w:bottom w:val="single" w:color="B8860B" w:sz="8" w:space="1"/>
        </w:pBdr>
        <w:spacing w:before="80" w:after="80"/>
      </w:pPr>
    </w:p>
    <w:p>
      <w:pPr>
        <w:spacing w:before="0" w:after="6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80" w:after="20"/>
        <w:jc w:val="left"/>
      </w:pPr>
      <w:r>
        <w:rPr>
          <w:rFonts w:ascii="Arial" w:cs="Arial" w:eastAsia="Arial" w:hAnsi="Arial"/>
          <w:color w:val="0D2B55"/>
          <w:sz w:val="19"/>
          <w:szCs w:val="19"/>
        </w:rPr>
        <w:t xml:space="preserve">1.  KPIs Gerenciales del Dashboard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1.1  Venta Promedio Diaria por Tienda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1.2  Ticket Promedio por Cliente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1.3  Margen por Categoría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1.4  Top 10 Productos del Mes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1.5  Índice de Rotación por Modelo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1.6  Días de Inventario Restante</w:t>
      </w:r>
    </w:p>
    <w:p>
      <w:pPr>
        <w:spacing w:before="80" w:after="20"/>
        <w:jc w:val="left"/>
      </w:pPr>
      <w:r>
        <w:rPr>
          <w:rFonts w:ascii="Arial" w:cs="Arial" w:eastAsia="Arial" w:hAnsi="Arial"/>
          <w:color w:val="0D2B55"/>
          <w:sz w:val="19"/>
          <w:szCs w:val="19"/>
        </w:rPr>
        <w:t xml:space="preserve">2.  Segmentación Detal vs. Mayorista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2.1  Perfil de Canales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2.2  Reporte de Ventas por Canal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2.3  Margen por Canal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2.4  Inventario Asignado por Canal</w:t>
      </w:r>
    </w:p>
    <w:p>
      <w:pPr>
        <w:spacing w:before="80" w:after="20"/>
        <w:jc w:val="left"/>
      </w:pPr>
      <w:r>
        <w:rPr>
          <w:rFonts w:ascii="Arial" w:cs="Arial" w:eastAsia="Arial" w:hAnsi="Arial"/>
          <w:color w:val="0D2B55"/>
          <w:sz w:val="19"/>
          <w:szCs w:val="19"/>
        </w:rPr>
        <w:t xml:space="preserve">3.  Almacén Central y Transferencias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3.1  Parámetros del Almacén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3.2  Protocolo de Reabastecimiento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3.3  Ejemplo Numérico de Transferencia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3.4  Distribución Óptima de Stock</w:t>
      </w:r>
    </w:p>
    <w:p>
      <w:pPr>
        <w:spacing w:before="80" w:after="20"/>
        <w:jc w:val="left"/>
      </w:pPr>
      <w:r>
        <w:rPr>
          <w:rFonts w:ascii="Arial" w:cs="Arial" w:eastAsia="Arial" w:hAnsi="Arial"/>
          <w:color w:val="0D2B55"/>
          <w:sz w:val="19"/>
          <w:szCs w:val="19"/>
        </w:rPr>
        <w:t xml:space="preserve">4.  Metas Mensuales por Tienda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4.1  Calendario de Metas 2025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4.2  KPIs de Cumplimiento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4.3  Tendencia Semanal</w:t>
      </w:r>
    </w:p>
    <w:p>
      <w:pPr>
        <w:spacing w:before="80" w:after="20"/>
        <w:jc w:val="left"/>
      </w:pPr>
      <w:r>
        <w:rPr>
          <w:rFonts w:ascii="Arial" w:cs="Arial" w:eastAsia="Arial" w:hAnsi="Arial"/>
          <w:color w:val="0D2B55"/>
          <w:sz w:val="19"/>
          <w:szCs w:val="19"/>
        </w:rPr>
        <w:t xml:space="preserve">5.  Control de Gastos Operativos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5.1  Estructura de Gastos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5.2  Estado de Resultados (P&amp;L)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5.3  Proyección Anual por Escenario</w:t>
      </w:r>
    </w:p>
    <w:p>
      <w:pPr>
        <w:spacing w:before="80" w:after="20"/>
        <w:jc w:val="left"/>
      </w:pPr>
      <w:r>
        <w:rPr>
          <w:rFonts w:ascii="Arial" w:cs="Arial" w:eastAsia="Arial" w:hAnsi="Arial"/>
          <w:color w:val="0D2B55"/>
          <w:sz w:val="19"/>
          <w:szCs w:val="19"/>
        </w:rPr>
        <w:t xml:space="preserve">6.  Mejoras Avanzadas y Sistema Estratégico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6.1  Sistema de Puntos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6.2  Descuentos por Volumen Mayorista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6.3  Alertas de Stock por SKU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6.4  Ranking de Vendedores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     6.5  Comparación Mensual Automática</w:t>
      </w:r>
    </w:p>
    <w:p>
      <w:pPr>
        <w:spacing w:before="80" w:after="20"/>
        <w:jc w:val="left"/>
      </w:pPr>
      <w:r>
        <w:rPr>
          <w:rFonts w:ascii="Arial" w:cs="Arial" w:eastAsia="Arial" w:hAnsi="Arial"/>
          <w:color w:val="0D2B55"/>
          <w:sz w:val="19"/>
          <w:szCs w:val="19"/>
        </w:rPr>
        <w:t xml:space="preserve">RESUMEN EJECUTIVO — Números Clave 2025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80"/>
        <w:jc w:val="left"/>
      </w:pPr>
      <w:r>
        <w:rPr>
          <w:rFonts w:ascii="Arial" w:cs="Arial" w:eastAsia="Arial" w:hAnsi="Arial"/>
          <w:b/>
          <w:bCs/>
          <w:color w:val="0D2B55"/>
          <w:sz w:val="38"/>
          <w:szCs w:val="38"/>
        </w:rPr>
        <w:t xml:space="preserve">1. KPIs GERENCIALES DEL DASHBOARD</w:t>
      </w:r>
    </w:p>
    <w:p>
      <w:pPr>
        <w:pBdr>
          <w:bottom w:val="single" w:color="B8860B" w:sz="8" w:space="1"/>
        </w:pBdr>
        <w:spacing w:before="80" w:after="8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Estos seis indicadores se muestran en tiempo real en la pantalla principal del software. Cada KPI incluye fórmula exacta, valores de referencia derivados de las simulaciones previas y umbrales de alerta.</w:t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1.1  Venta Promedio Diaria por Tienda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Mide cuánto factura cada tienda en un día hábil. Permite detectar caídas tempranas y comparar sucursales en tiempo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Fórmula:   Venta Promedio/Día = Facturación Total del Mes ÷ Días Hábiles del Mes (26 días)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1.1 — Venta Promedio Diaria por Tienda y Temporada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600"/>
        <w:gridCol w:w="1500"/>
        <w:gridCol w:w="136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Temporada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Facturación Caracas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Venta/Día Caracas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Facturación Valencia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Venta/Día Valencia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Meta/Día Red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Temporada Normal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$57,000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$2,192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$41,000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$1,577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$3,900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Back-to-School (Mar)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$77,600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$2,985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$55,800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$2,146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$6,300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Vacaciones (Jul–Ago)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$72,000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$2,769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$52,000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$2,000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$5,500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Pre-Navidad (Nov)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$85,000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$3,269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$61,000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$2,346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$7,100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Navidad (Dic)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$120,000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$4,615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$85,000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$3,269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$9,800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Meta Anual Promedio/Día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$70,500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$2,712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$50,500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$1,942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$5,400</w:t>
            </w:r>
          </w:p>
        </w:tc>
      </w:tr>
    </w:tbl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Semáforo dashboard: Verde ≥ meta/día  |  Amarillo 80–99 %  |  Rojo &lt; 80 %.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1.2  Ticket Promedio por Cliente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Indica cuánto gasta cada cliente por transacción. Sirve para evaluar upselling y la efectividad del equipo de ventas.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Fórmula:   Ticket Promedio = Ingresos Totales ÷ Número de Transacciones del Período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1.2 — Ticket Promedio por Canal y Tienda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100"/>
        <w:gridCol w:w="1100"/>
        <w:gridCol w:w="1200"/>
        <w:gridCol w:w="106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 / Escenario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aplicada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Valencia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Promedio Red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Detal – Normal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Ingreso ÷ transacciones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$66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Detal – Temp. Alta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Ingreso ÷ transacciones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$85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Mayorista – Normal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Ingreso ÷ pedidos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$850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$815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Mayorista – Navidad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Ingreso ÷ pedidos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$1,400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$1,250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$1,325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$1,500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Combinado Anual Prom.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Ingreso total ÷ total tx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$72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$78</w:t>
            </w:r>
          </w:p>
        </w:tc>
      </w:tr>
    </w:tbl>
    <w:p>
      <w:pPr>
        <w:spacing w:before="0" w:after="140"/>
        <w:jc w:val="lef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Consulta SQL sugerida para el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SELECT SUM(total) / COUNT(DISTINCT id) AS ticket_prom FROM ventas
WHERE sucursal_id = 1 AND DATE(fecha) BETWEEN '2025-01-01' AND '2025-01-31';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1.3  Margen por Categoría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Identifica qué líneas de producto son más rentables para orientar compras, exhibición y asignación de espacio en tienda.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Fórmula:   Margen % = (Precio Venta − Costo) ÷ Precio Venta × 100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1.3 — Márgenes por Categoría (Detal vs. Mayorista)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300"/>
        <w:gridCol w:w="1400"/>
        <w:gridCol w:w="14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Prom.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PVP Detal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Margen Detal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PVM Mayorista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Margen Mayor.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Damas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57.0 %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33.3 %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Caballeros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56.3 %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32.7 %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Niños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60.0 %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40.0 %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Deportivo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55.8 %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35.4 %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Formal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$130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57.7 %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37.5 %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Ambos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PROMEDIO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$35.6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57.1 %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$55.4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35.8 %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Niños tiene el margen detal más alto (60 %). Se recomienda priorizar venta directa al público en esta categoría y restringir volumen mayorista con descuento máximo.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1.4  Top 10 Productos del Mes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Ranking por unidades vendidas. Se actualiza en tiempo real y alimenta las recomendaciones de reposición.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1.4 — Top 10 SKU por Volumen de Ventas (Temporada Normal)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000"/>
        <w:gridCol w:w="1100"/>
        <w:gridCol w:w="700"/>
        <w:gridCol w:w="1300"/>
        <w:gridCol w:w="14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/ Modelo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Tienda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Uds.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 Mes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ZAP-DAM-001 Sandalia Casual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Damas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Caracas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$9,230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57 %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ZAP-DEP-003 Tenis Running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Deportivo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Ambas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$12,160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56 %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ZAP-NIÑ-002 Zapato Escolar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Niños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Valencia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$5,175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60 %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ZAP-CAB-004 Mocasín Formal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Caballeros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Caracas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$7,840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57 %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ZAP-DAM-005 Tacón Clásico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Damas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Ambas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91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$11,830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58 %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ZAP-FOR-001 Zapato Oficina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Formal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Caracas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$10,140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58 %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ZAP-DEP-002 Zapatilla Gym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Deportivo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Valencia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$7,030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56 %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ZAP-NIÑ-001 Bota Lluvia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Niños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Ambas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$3,105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60 %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ZAP-CAB-001 Bota Casual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Caballeros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Ambas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$5,200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56 %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ZAP-DAM-008 Ballerina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Damas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Valencia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$4,095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57 %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1.5  Índice de Rotación por Modelo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Cuántas veces se renueva el stock de un SKU en el período. Alta rotación = alta demanda; baja rotación = producto estancado.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Fórmula:   Rotación = Unidades Vendidas en el Período ÷ Stock Promedio del Período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1.5 — Rotación por Modelo y Clasificación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1000"/>
        <w:gridCol w:w="16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Uds. Vendidas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Prom.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Recomendada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Sandalia Casual Damas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3.7 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 rotación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Mantener — prioridad compra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Tenis Running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3.0 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 rotación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Mantener — reabastecer pronto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Zapato Escolar Niños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3.8 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 rotación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Reabastecer urgente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Mocasín Formal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1.5 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Rotación media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Monitorear — OK por ahora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Bota de Lluvia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69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1.3 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Rotación media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Monitorear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Zapato Oficina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0.9 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Baja rotación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Revisar precio — promo leve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Tacón de Fiesta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0.5 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Estancado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Liquidar / promo agresiva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Sandalia Gruesa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0.4 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Estancado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Liquidar — exceso de stock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Umbrales:  Rotación ≥ 2.5 x = Alta  |  1.0–2.4 x = Media  |  &lt; 1.0 x = Baja (candidato a liquidación)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1.6  Días de Inventario Restante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Proyecta cuántos días durará el stock actual al ritmo de ventas actual. El sistema evalúa dos veces por día y genera alertas automáticas.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Fórmula:   Días Inventario = Stock Actual ÷ (Unidades Vendidas en el Mes ÷ 30)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1.6 — Días de Inventario Restante por SKU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000"/>
        <w:gridCol w:w="1000"/>
        <w:gridCol w:w="12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/ Modelo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Actual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Ventas/Día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Días Rest.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Inmediata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Sandalia Casual Damas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4.7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 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CRÍTICO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Ordenar 80 uds HOY al proveedor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Tenis Running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4.3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 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CRÍTICO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Ordenar 100 uds HOY — mover desde almacén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Zapato Escolar Niños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 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CRÍTICO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Ordenar 60 uds HOY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Mocasín Formal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 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Atención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Ordenar en 7 días — 50 uds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Bota de Lluvia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2.3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 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Atención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Ordenar en 10 días — 40 uds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Zapato Oficina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2.6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 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 acción inmediata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Tacón de Fiesta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 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Evaluar promo para acelerar rotación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Sandalia Gruesa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83 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Liquidar — exceso de stock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80"/>
        <w:jc w:val="left"/>
      </w:pPr>
      <w:r>
        <w:rPr>
          <w:rFonts w:ascii="Arial" w:cs="Arial" w:eastAsia="Arial" w:hAnsi="Arial"/>
          <w:b/>
          <w:bCs/>
          <w:color w:val="0D2B55"/>
          <w:sz w:val="38"/>
          <w:szCs w:val="38"/>
        </w:rPr>
        <w:t xml:space="preserve">2. SEGMENTACIÓN DETAL vs. MAYORISTA</w:t>
      </w:r>
    </w:p>
    <w:p>
      <w:pPr>
        <w:pBdr>
          <w:bottom w:val="single" w:color="145A32" w:sz="8" w:space="1"/>
        </w:pBdr>
        <w:spacing w:before="80" w:after="8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 sistema maneja dos tipos de clientes con reglas comerciales, precios y reportes completamente separados. Esta segmentación es fundamental para calcular rentabilidad real por canal y planificar inventario.</w:t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2.1  Perfil de los Canales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2.1 — Atributos Comparativos: Detal vs. Mayorista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80"/>
        <w:gridCol w:w="35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 Tipo A — DETAL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 Tipo B — MAYORISTA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Campo en sistema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canal = 'detal'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canal = 'mayorista'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Volumen mínimo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par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 pares por referencia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Precio aplicado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PVP (precio al público)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PVM = PVP × 65 % (−35 %)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Descuento adicional vol.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Ninguno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+3 % (24–47), +5 % (48–99), +8 % (≥100)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Forma de pago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Efectivo, tarjeta, transferencia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Transferencia, crédito hasta 30 días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Tipo de factura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Nota de entrega o ticket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Factura formal con RIF cliente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Stock asignado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60 % del stock de tienda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40 % del stock de tienda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Frecuencia compra típica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Ocasional (1–3 veces/año)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Quincenal o mensual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Puntos de fidelización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Sí — programa de puntos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— descuentos por volumen automáticos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Margen bruto objetivo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55 %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30 %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2.2  Reporte de Ventas por Canal (Mes Tipo Normal)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2.2 — Ventas Mensuales Desglosadas por Canal y Tienda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400"/>
        <w:gridCol w:w="1300"/>
        <w:gridCol w:w="14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Caracas Detal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Caracas Mayor.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Valencia Detal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Valencia Mayor.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Unidades vendidas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842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315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1,985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Precio promedio/par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$44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Ingreso total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$57,256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$14,490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$38,912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$9,680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$120,338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% del ingreso total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47.6 %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12.0 %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32.3 %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8.1 %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Costo mercancía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$24,620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$7,245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$16,732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$4,840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$53,437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Margen bruto $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$32,636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$7,245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$22,180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$4,840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$66,901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Margen bruto %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57.0 %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50.0 %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57.0 %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50.0 %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55.6 %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N.º transacciones/ped.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842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1,479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Ticket / pedido prom.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$852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$807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El canal detal aporta el 79.9 % del ingreso con margen de 57 %; el mayorista aporta 20.1 % con margen de 50 %. La combinación es saludable; el riesgo es sobredepender de pocos clientes mayoristas.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2.3  Margen por Canal — Todos los Escenarios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2.3 — Margen Bruto por Canal y Temporada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1300"/>
        <w:gridCol w:w="1400"/>
        <w:gridCol w:w="11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Merc.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Margen Bruto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Margen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$96,168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$41,352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$54,816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57.0 %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Óptimo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Mayorista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$24,170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$12,085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$12,085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50.0 %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Bueno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Back-to-School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$51,600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$68,400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57.0 %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Óptimo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Back-to-School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Mayorista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$42,000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$21,000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$21,000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50.0 %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Bueno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Navidad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$168,000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$72,240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$95,760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57.0 %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Óptimo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Navidad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Mayorista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$56,000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$28,000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$28,000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50.0 %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Bueno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Liquidación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$28,000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$18,200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$9,800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35.0 %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Aceptable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Liquidación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Mayorista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$18,000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$12,600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$5,400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30.0 %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Mínimo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2.4  Inventario Asignado por Canal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 stock total de cada tienda se divide en dos porciones para evitar que pedidos mayoristas masivos dejen vacío el piso de ventas al detal.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2.4 — Distribución de Stock por Canal y Nodo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300"/>
        <w:gridCol w:w="1600"/>
        <w:gridCol w:w="15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Total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 (60 %)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Mayorista (40 %)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Detal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Mayor.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Tienda Caracas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680 pares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408 pares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272 pares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$27,744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$12,512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Tienda Valencia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490 pares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294 pares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196 pares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$18,816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$9,016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Almacén Central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1,200 pares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720 pares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480 pares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$48,960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$22,080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 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2,370 pares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1,422 pares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948 pares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$95,520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$43,608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Regla: Si el stock mayorista se agota, se puede usar hasta 15 % del stock detal para completar el pedido, previo aviso gerencial. El trasvase inverso (detal usando stock mayorista) es libre.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80"/>
        <w:jc w:val="left"/>
      </w:pPr>
      <w:r>
        <w:rPr>
          <w:rFonts w:ascii="Arial" w:cs="Arial" w:eastAsia="Arial" w:hAnsi="Arial"/>
          <w:b/>
          <w:bCs/>
          <w:color w:val="0D2B55"/>
          <w:sz w:val="38"/>
          <w:szCs w:val="38"/>
        </w:rPr>
        <w:t xml:space="preserve">3. ALMACÉN CENTRAL Y TRANSFERENCIAS</w:t>
      </w:r>
    </w:p>
    <w:p>
      <w:pPr>
        <w:pBdr>
          <w:bottom w:val="single" w:color="1A4B8C" w:sz="8" w:space="1"/>
        </w:pBdr>
        <w:spacing w:before="80" w:after="8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 Almacén Central actúa como buffer estratégico entre proveedores y tiendas. Centraliza compras mayoristas, reduce costos unitarios de transporte y permite redistribuir stock según la demanda real de cada sucursal.</w:t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3.1  Parámetros de Operación del Almacén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3.1 — Parámetros Operativos del Almacén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Recomendado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Ubicación ideal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Zona industrial (eje Caracas–Valencia)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Minimizar tiempo de despacho a ambas tiendas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Stock mínimo por SKU activo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 pares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Cubre ~2 semanas de ventas combinadas de la red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Stock máximo por SKU activo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 pares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Limita capital inmovilizado a 6–8 semanas de ventas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Punto de reorden (trigger)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Días inv. ≤ 10 en tienda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Activa transferencia automática antes del desabasto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Lead time proveedor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7–14 días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Margen para ordenar antes de llegar a cero en almacén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Rotación objetivo almacén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1.5 x / mes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Evitar acumulación excesiva e inventario obsoleto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Valor inventario almacén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$41,000–$65,000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Equivale a ~6 semanas de costo de mercancía de la red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Personal mínimo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encargado + 1 asistente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Recepción, despacho, conteo y registros del sistema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Frecuencia de inventario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Semanal (viernes)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Detección oportuna de diferencias vs. sistema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3.2  Protocolo de Reabastecimiento desde Almacén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 sistema evalúa el Índice de Días de Inventario de cada SKU dos veces al día (8 AM y 3 PM). Al alcanzar un umbral, genera automáticamente la Orden de Transferencia.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3.2 — Niveles de Alerta y Acciones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500"/>
        <w:gridCol w:w="18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Días Inventario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del Sistema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Respuesta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21 días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 acción — monitoreo pasivo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Sistema automático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Atención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11–20 días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Notificación push al gerente de tienda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Gerente de tienda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48 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Reposición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6–10 días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Orden de transferencia automática desde almacén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Encargado almacén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 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1–5 días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Transferencia urgente + alerta SMS + revisión de ventas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Gerente general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 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Agotado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 días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Bloqueo de venta en sistema + orden de compra emergencia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Gerente general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Inmediato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Sobrestock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 60 días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Recomendación de promo + evaluación de traslado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Gerente de tienda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 días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3.3  Ejemplo Numérico: Transferencia Caracas → Valencia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Escenario: El modelo ZAP-DEP-003 (Tenis Running) rota 3× más rápido en Caracas. Se detecta sobrestock en Valencia y stock crítico en Caracas.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3.3 — Diagnóstico Pre-Transferencia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500"/>
        <w:gridCol w:w="14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Actual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Ventas/Día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Días Inventario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Tienda Caracas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 pares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4.3/día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CRÍTICO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Recibir 60 pares del almacén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Tienda Valencia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88 pares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1.5/día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59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Sobrestock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Transferir 35 pares a Caracas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Almacén Central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45 pares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Atención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Despachar 60 pares a Caracas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3.4 — Resultado Post-Transferencia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200"/>
        <w:gridCol w:w="1100"/>
        <w:gridCol w:w="1400"/>
        <w:gridCol w:w="14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Pre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Movimiento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Post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Días Inv. Post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Final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Tienda Caracas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+60 almacén + 35 Valencia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 días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Tienda Valencia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−35 enviados a Caracas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 días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Almacén Central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−60 despachados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−15 → reordenar a prov.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Ordenar proveedor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Costo del flete interno Caracas–Valencia: $35–$50 por viaje. Rentable a partir de ≥ 20 pares transferidos. Venta perdida por agotamiento Caracas (4.3 pares/día × tarifa $95): costo de oportunidad $408/día.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3.4  Distribución Óptima de Stock en la Red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3.5 — Stock Recomendado por Nodo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18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Stock Total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Pares Totales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Inventario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 Principal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Tienda Caracas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29 %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687 pares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$24,132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Venta directa detal y mayorista local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Tienda Valencia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497 pares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$17,395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Venta directa detal y mayorista local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Almacén Central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1,180 pares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$41,300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Buffer, reposición, despacho mayorista región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 RED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2,364 pares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$82,827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80"/>
        <w:jc w:val="left"/>
      </w:pPr>
      <w:r>
        <w:rPr>
          <w:rFonts w:ascii="Arial" w:cs="Arial" w:eastAsia="Arial" w:hAnsi="Arial"/>
          <w:b/>
          <w:bCs/>
          <w:color w:val="0D2B55"/>
          <w:sz w:val="38"/>
          <w:szCs w:val="38"/>
        </w:rPr>
        <w:t xml:space="preserve">4. METAS MENSUALES POR TIENDA</w:t>
      </w:r>
    </w:p>
    <w:p>
      <w:pPr>
        <w:pBdr>
          <w:bottom w:val="single" w:color="0D2B55" w:sz="8" w:space="1"/>
        </w:pBdr>
        <w:spacing w:before="80" w:after="8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Las metas se calculan con base en el promedio histórico de ventas más un factor de crecimiento objetivo del 15 % anual. Se revisan trimestralmente y se ajustan por temporada.</w:t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4.1  Calendario de Metas de Facturación 2025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4.1 — Metas Mensuales por Tienda y Red (USD)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300"/>
        <w:gridCol w:w="1400"/>
        <w:gridCol w:w="1500"/>
        <w:gridCol w:w="1400"/>
        <w:gridCol w:w="106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Temporada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Caracas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Valencia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Red Total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 vs Normal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Enero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Post-Navidad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$48,000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$34,000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$82,000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0.70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Febrero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$55,000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$39,000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$94,000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0.80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Marzo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Back-to-School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$75,000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$54,000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$129,000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1.10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Abril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$58,000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$41,000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$99,000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0.85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Mayo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$60,000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$43,000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$103,000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0.88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Junio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$62,000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$45,000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$107,000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0.90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Julio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Vacaciones Escol.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$72,000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$52,000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$124,000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1.05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Agosto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Útiles/Uniformes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$78,000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$56,000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$134,000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1.15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Septiembre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$65,000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$47,000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$112,000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0.95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Octubre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$49,000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$117,000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1.00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Noviembre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Pre-Navidad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$85,000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$61,000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$146,000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1.25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Diciembre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PICO — Navidad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$120,000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$85,000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$205,000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1.75 x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PICO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 2025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$846,000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$606,000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$1,452,000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4.2  KPIs de Cumplimiento en Tiempo Real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Estos indicadores se muestran en el dashboard con semáforo visual (rojo / amarillo / verde) y se recalculan al cierre de cada jornada.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4.2 — Fórmulas y Ejemplo (Caracas, Enero)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Ejemplo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Semáforo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% Cumplimiento mensual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Venta Real ÷ Meta × 100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$42,500 ÷ $48,000 = 88.5 %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Amarillo (80–94 %)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Diferencia vs meta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Venta Real − Meta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$42,500 − $48,000 = −$5,500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Amarillo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Proyección cierre mes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(Venta acum. ÷ Días hábiles transcu.) × 26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($21,000 ÷ 10) × 26 = $54,600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Verde — proyecta cumplir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Días para alcanzar meta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(Meta − Venta acum.) ÷ Venta/día actual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($48,000 − $21,000) ÷ $2,100 = 12.9 días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Normal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Tendencia semanal (W/W)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(Sem. N − Sem. N-1) ÷ Sem. N-1 × 100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($14,500 − $12,000) ÷ $12,000 = +20.8 %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Verde — sube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Semáforo global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95 % = Verde | 80–94 % = Amarillo | &lt; 80 % = Rojo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88.5 % → Amarillo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Amarillo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4.3  Tendencia Semanal — Ejemplo Marzo (Back-to-School)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4.3 — Comportamiento Semanal de Ventas en Temporada Alta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400"/>
        <w:gridCol w:w="1200"/>
        <w:gridCol w:w="1300"/>
        <w:gridCol w:w="12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 Caracas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 Valencia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vs Meta Sem.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W/W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Tendencia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Sem. 1  (1–7)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$16,200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$11,800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$28,000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86.7 %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Sem. 2  (8–14)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$18,500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$13,200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$31,700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98.1 %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+13.2 %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Sem. 3  (15–21)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$20,100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$14,600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$34,700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107.4 %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+9.5 %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Sobre meta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Sem. 4  (22–31)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$22,800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$16,200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$39,000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120.8 %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+12.4 %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 MES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$77,600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$55,800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$133,400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103.4 %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+12.4 %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 cumplida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80"/>
        <w:jc w:val="left"/>
      </w:pPr>
      <w:r>
        <w:rPr>
          <w:rFonts w:ascii="Arial" w:cs="Arial" w:eastAsia="Arial" w:hAnsi="Arial"/>
          <w:b/>
          <w:bCs/>
          <w:color w:val="0D2B55"/>
          <w:sz w:val="38"/>
          <w:szCs w:val="38"/>
        </w:rPr>
        <w:t xml:space="preserve">5. CONTROL DE GASTOS OPERATIVOS</w:t>
      </w:r>
    </w:p>
    <w:p>
      <w:pPr>
        <w:pBdr>
          <w:bottom w:val="single" w:color="7B1818" w:sz="8" w:space="1"/>
        </w:pBdr>
        <w:spacing w:before="80" w:after="8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 módulo de gastos permite calcular la utilidad neta real. Sin este control, el gerente solo ve la utilidad bruta, que puede ocultar un negocio operativamente deficitario.</w:t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5.1  Estructura de Gastos Mensuales por Nodo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5.1 — Gastos Operativos Mensuales (Temporada Normal)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50"/>
        <w:gridCol w:w="1050"/>
        <w:gridCol w:w="1050"/>
        <w:gridCol w:w="1200"/>
        <w:gridCol w:w="1200"/>
        <w:gridCol w:w="101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Cuenta de Gasto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Caracas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Valencia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Almacén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Ingresos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Nómina total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$8,500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$6,200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$3,500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$18,200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15.1 %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Fijo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Alquiler / local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$3,200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$2,400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$1,800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$7,400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6.2 %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Fijo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Electricidad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$650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$480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$1,430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1.2 %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Agua e internet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$180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$140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0.3 %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Fijo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Transporte / fletes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$420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$310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$1,410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1.2 %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Publicidad / Marketing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$1,200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$800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1.7 %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Materiales / empaques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$380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$280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0.6 %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Seguros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$250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$180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0.5 %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Fijo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Servicios contables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$350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$300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0.7 %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Fijo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Imprevistos (5 %)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$757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$554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$331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$1,642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1.4 %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Variable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 GASTOS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$15,887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$11,644</w:t>
            </w:r>
          </w:p>
        </w:tc>
        <w:tc>
          <w:tcPr>
            <w:tcW w:type="dxa" w:w="1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$7,161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$34,692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28.8 %</w:t>
            </w:r>
          </w:p>
        </w:tc>
        <w:tc>
          <w:tcPr>
            <w:tcW w:type="dxa" w:w="1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5.2  Estado de Resultados (P&amp;L) Mensual Consolidado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5.2 — P&amp;L Red Completa (Temporada Normal)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500"/>
        <w:gridCol w:w="14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P&amp;L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Caracas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Valencia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Almacén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Red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Margen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(+) Ingresos por ventas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$57,256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$38,912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$24,170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$120,338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100.0 %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(−) Costo de mercancía vendida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$(24,620)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$(16,732)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$(12,085)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$(53,437)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44.4 %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= UTILIDAD BRUTA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$32,636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$22,180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$12,085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$66,901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55.6 %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(−) Gastos operativos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$(15,887)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$(11,644)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$(7,161)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$(34,692)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28.8 %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= UTILIDAD OPERATIVA (EBIT)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$16,749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$10,536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$4,924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$32,209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26.8 %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(−) Impuestos estimados (5 %)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$(837)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$(527)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$(246)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$(1,610)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1.3 %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= UTILIDAD NETA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$15,912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$10,009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$4,678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$30,599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25.4 %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Punto de equilibrio mensual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$28,050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$20,425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$12,885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$61,360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51.0 %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Ventas sobre punto de equilibrio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$29,206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$18,487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$11,285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$58,978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96.1 %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Fórmula Punto de Equilibrio:  Gastos Fijos ÷ ( 1 − Costos Variables ÷ Ingresos ).
La red supera su break-even en $58,978 USD/mes en temporada normal — margen de seguridad del 96.1 %.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5.3  Proyección Anual de Utilidades por Escenario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5.3 — Proyección Anual Según Escenario de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300"/>
        <w:gridCol w:w="1400"/>
        <w:gridCol w:w="1300"/>
        <w:gridCol w:w="1200"/>
        <w:gridCol w:w="10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Ingresos Anuales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Merc.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Gastos Operat.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Utilidad Neta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Margen Neto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Pesimista (−15 %)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$1,234,200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$547,965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$416,304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$257,943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20.9 %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Aceptable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Base (Meta 2025)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$1,452,000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$644,538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$416,304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$348,746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24.0 %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Bueno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Optimista (+15 %)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$1,669,800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$741,012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$416,304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$445,139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26.7 %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Excepcional (+30 %)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$1,887,600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$837,495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$416,304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$541,533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28.7 %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Óptimo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80"/>
        <w:jc w:val="left"/>
      </w:pPr>
      <w:r>
        <w:rPr>
          <w:rFonts w:ascii="Arial" w:cs="Arial" w:eastAsia="Arial" w:hAnsi="Arial"/>
          <w:b/>
          <w:bCs/>
          <w:color w:val="0D2B55"/>
          <w:sz w:val="38"/>
          <w:szCs w:val="38"/>
        </w:rPr>
        <w:t xml:space="preserve">6. MEJORAS AVANZADAS Y SISTEMA ESTRATÉGICO</w:t>
      </w:r>
    </w:p>
    <w:p>
      <w:pPr>
        <w:pBdr>
          <w:bottom w:val="single" w:color="B8860B" w:sz="8" w:space="1"/>
        </w:pBdr>
        <w:spacing w:before="80" w:after="8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Esta sección describe los módulos de mayor impacto estratégico para escalar el negocio. Cada uno incluye lógica de negocio, simulación numérica e instrucciones de implementación en el software.</w:t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6.1  Sistema de Puntos para Clientes Frecuentes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Incentiva la recompra en canal detal. Un punto equivale a $0.05 USD. El sistema calcula y aplica descuentos automáticamente al facturar.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6.1 — Niveles del Programa de Puntos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300"/>
        <w:gridCol w:w="28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Acumulados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Pts/$ Gastado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 Adicional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Canje Mínimo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Bronce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 – 999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 pt / $1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 beneficio extra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 pts = $25 descuento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Plata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1,000 – 4,999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1.5 pts / $1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5 % descuento en siguiente compra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1,000 pts = $50 descuento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Oro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5,000 – 14,999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2.0 pts / $1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10 % descuento + envío gratis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2,000 pts = $100 descuento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Platino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15,000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3.0 pts / $1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15 % fijo + acceso a colecciones previas al lanzamiento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5,000 pts = $250 descuento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6.2 — Simulación de Impacto del Programa de Puntos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900"/>
        <w:gridCol w:w="2860"/>
      </w:tblGrid>
      <w:tr>
        <w:trPr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 Programa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 Programa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Frecuencia de compra/año (cliente activo)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1.4 veces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2.1 veces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+50 %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Ticket promedio detal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$74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+8.8 %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Ingreso anual por cliente frecuente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$95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$155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+63 %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Costo del programa (% sobre ingresos detal)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~2.1 %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Inversión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ROI neto estimado del programa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4.2 x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Viable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Clientes activos en 12 meses (proyección)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620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+55 %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6.2  Descuentos por Volumen Automáticos — Canal Mayorista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 sistema aplica el descuento automáticamente al superar los umbrales de unidades en un pedido. No requiere aprobación manual por debajo del límite de margen mínimo.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6.3 — Escala de Descuentos por Volumen (Ejemplo: Tenis Running PVP $95)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600"/>
        <w:gridCol w:w="1600"/>
        <w:gridCol w:w="15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 de Pares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Desc. Adicional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Base (PVM)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Final/Par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Pedido 48 uds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Margen Bruto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12 – 23  (mínimo)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0 %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PVP × 65 % = $61.75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$61.75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$741 (12)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35.0 %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24 – 47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+3 %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$61.75 × 0.97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$59.90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$2,876 (48)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33.4 %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48 – 99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+5 %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$61.75 × 0.95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$58.66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$2,815 (48)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32.1 %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100 – 199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+8 %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$61.75 × 0.92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$56.81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$5,681 (100)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30.1 %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≥ 200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+12 %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$61.75 × 0.88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$54.34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$10,868 (200)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28.2 %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El sistema bloquea automáticamente todo pedido donde el descuento baje el margen por debajo del 25 %. En ese caso emite alerta y requiere aprobación del gerente general.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6.3  Alertas de Stock Bajo por SKU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 sistema evalúa cada SKU dos veces por día y genera alertas según el nivel de urgencia. Las alertas críticas activan SMS y correo al gerente general.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6.4 — Tipos de Alertas de Inventario y SLA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700"/>
        <w:gridCol w:w="1800"/>
        <w:gridCol w:w="14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Alerta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Respuesta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Info — Moderado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Días inv. 11–20 y ventas estables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en dashboard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Encargado/vendedor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72 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Advertencia — Bajo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Días inv. 6–10 o ventas aceleradas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+ correo automático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Gerente de tienda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 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Urgente — Crítico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Días inv. 1–5 o venta ayer &gt; 50 % del stock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+ SMS + correo + sonido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Gerente general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 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Crítico — Agotado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Stock = 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Bloqueo sistema + alerta roja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Gerente general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Inmediato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Sobrestock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Días inv. &gt; 60 y rotación &lt; 0.5 x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semanal + recomendación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Gerente de tienda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 días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6.4  Ranking de Vendedores por Rendimiento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Clasifica a los vendedores con base en cuatro métricas ponderadas. El ranking se actualiza al cierre de jornada y es visible en el dashboard del gerente de tienda.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B55"/>
                <w:sz w:val="19"/>
                <w:szCs w:val="19"/>
              </w:rPr>
              <w:t xml:space="preserve">Fórmula Puntuación:  (Uds. Vendidas / Meta Uds. × 40) + (Ingreso / Meta Ingreso × 35) + (Clientes Nuevos × 1.5) + (Ticket &gt; Promedio Red × 10 pts extra)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6.5 — Ranking Mensual de Vendedores (Ejemplo Marzo)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400"/>
        <w:gridCol w:w="1000"/>
        <w:gridCol w:w="900"/>
        <w:gridCol w:w="1100"/>
        <w:gridCol w:w="1100"/>
        <w:gridCol w:w="950"/>
        <w:gridCol w:w="950"/>
        <w:gridCol w:w="810"/>
      </w:tblGrid>
      <w:tr>
        <w:trPr>
          <w:tblHeader/>
        </w:trPr>
        <w:tc>
          <w:tcPr>
            <w:tcW w:type="dxa" w:w="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Vendedor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Tienda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Uds./Mes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 Prom.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Cli. Nuevos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Puntuación</w:t>
            </w:r>
          </w:p>
        </w:tc>
        <w:tc>
          <w:tcPr>
            <w:tcW w:type="dxa" w:w="8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rPr>
          <w:tblHeader w:val="false"/>
        </w:trPr>
        <w:tc>
          <w:tcPr>
            <w:tcW w:type="dxa" w:w="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María P.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Caracas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314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$21,352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96/100</w:t>
            </w:r>
          </w:p>
        </w:tc>
        <w:tc>
          <w:tcPr>
            <w:tcW w:type="dxa" w:w="8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</w:t>
            </w:r>
          </w:p>
        </w:tc>
      </w:tr>
      <w:tr>
        <w:trPr>
          <w:tblHeader w:val="false"/>
        </w:trPr>
        <w:tc>
          <w:tcPr>
            <w:tcW w:type="dxa" w:w="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Carlos 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Caracas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$19,516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91/100</w:t>
            </w:r>
          </w:p>
        </w:tc>
        <w:tc>
          <w:tcPr>
            <w:tcW w:type="dxa" w:w="8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</w:t>
            </w:r>
          </w:p>
        </w:tc>
      </w:tr>
      <w:tr>
        <w:trPr>
          <w:tblHeader w:val="false"/>
        </w:trPr>
        <w:tc>
          <w:tcPr>
            <w:tcW w:type="dxa" w:w="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Sofía M.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Valencia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241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$15,424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$64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19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85/100</w:t>
            </w:r>
          </w:p>
        </w:tc>
        <w:tc>
          <w:tcPr>
            <w:tcW w:type="dxa" w:w="8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W w:type="dxa" w:w="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Andrés 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Valencia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218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$13,952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$64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79/100</w:t>
            </w:r>
          </w:p>
        </w:tc>
        <w:tc>
          <w:tcPr>
            <w:tcW w:type="dxa" w:w="8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W w:type="dxa" w:w="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Luis B.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Caracas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196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$13,328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$68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74/100</w:t>
            </w:r>
          </w:p>
        </w:tc>
        <w:tc>
          <w:tcPr>
            <w:tcW w:type="dxa" w:w="8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</w:tr>
      <w:tr>
        <w:trPr>
          <w:tblHeader w:val="false"/>
        </w:trPr>
        <w:tc>
          <w:tcPr>
            <w:tcW w:type="dxa" w:w="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Patricia V.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Valencia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$11,392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$64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68/100</w:t>
            </w:r>
          </w:p>
        </w:tc>
        <w:tc>
          <w:tcPr>
            <w:tcW w:type="dxa" w:w="8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</w:tr>
    </w:tbl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El top vendedor (María P.) genera 1.88 x el ingreso del último del ranking. Un plan de incentivos diferenciado puede elevar el promedio sin aumentar la nómina base.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spacing w:before="280" w:after="140"/>
        <w:jc w:val="left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6.5  Comparación Mensual Automática de Desempeño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 módulo genera automáticamente el reporte M/M (mes vs. mes anterior) y Y/Y (mes vs. mismo mes del año previo), con variaciones absolutas y porcentuales.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i/>
          <w:iCs/>
          <w:color w:val="1A4B8C"/>
          <w:sz w:val="20"/>
          <w:szCs w:val="20"/>
        </w:rPr>
        <w:t xml:space="preserve">Tabla 6.6 — Comparación Mensual Automática (Ejemplo: Marzo 2025)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1100"/>
        <w:gridCol w:w="1300"/>
        <w:gridCol w:w="1500"/>
        <w:gridCol w:w="106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 2024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Feb 2025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 2025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M/M (vs Feb)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Y/Y (vs Mar24)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Tendencia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Ingresos totales red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$112,000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$94,000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$133,400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+41.9 %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+19.1 %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Unidades vendidas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1,680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1,410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1,985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+40.8 %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+18.2 %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55.0 %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55.4 %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55.6 %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+0.2 pp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+0.6 pp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Mejora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Ticket promedio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$66.7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$66.7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$67.2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+0.7 %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+0.7 %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Estable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Clientes nuevos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+67.3 %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+15.5 %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Rotación promedio red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1.4 x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1.2 x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1.6 x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+33.3 %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+14.3 %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Utilidad neta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$27,400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$22,900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$32,600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+42.4 %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+19.0 %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Gasto operat. / ingreso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29.1 %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30.3 %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26.0 %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−4.3 pp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−3.1 pp</w:t>
            </w:r>
          </w:p>
        </w:tc>
        <w:tc>
          <w:tcPr>
            <w:tcW w:type="dxa" w:w="1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Mejor eficiencia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80"/>
        <w:jc w:val="left"/>
      </w:pPr>
      <w:r>
        <w:rPr>
          <w:rFonts w:ascii="Arial" w:cs="Arial" w:eastAsia="Arial" w:hAnsi="Arial"/>
          <w:b/>
          <w:bCs/>
          <w:color w:val="0D2B55"/>
          <w:sz w:val="38"/>
          <w:szCs w:val="38"/>
        </w:rPr>
        <w:t xml:space="preserve">RESUMEN EJECUTIVO — NÚMEROS CLAVE 2025</w:t>
      </w:r>
    </w:p>
    <w:p>
      <w:pPr>
        <w:pBdr>
          <w:bottom w:val="single" w:color="B8860B" w:sz="8" w:space="1"/>
        </w:pBdr>
        <w:spacing w:before="80" w:after="80"/>
      </w:pP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FINANCIERO ANUAL — META BASE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F6DC"/>
                <w:sz w:val="22"/>
                <w:szCs w:val="22"/>
              </w:rPr>
              <w:t xml:space="preserve">OPERATIVO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Ingresos anuales:  $1,452,000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Tiendas activas:  2 (Caracas + Valencia)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Costo mercancía (44.4 %):  $644,538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Nodos de inventario:  3 (+ Almacén Central)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Gastos operativos (28.8 %):  $416,304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SKUs activos:  80–120 referencias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F5E3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UTILIDAD NETA ANUAL:  $348,746  (24 %)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Empleados:  8–10 personas en la 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CANALES DE VENTA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B181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ALERTAS Y METAS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Detal: 79.9 % ingresos · Margen 57 %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 mensual red:  $121,000 / mes (promedio)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Mayorista: 20.1 % ingresos · Margen 50 %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Punto de equilibrio:  $61,360 / mes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Ticket detal promedio:  $66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Margen mínimo aceptable por venta:  25 %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Ticket mayorista promedio:  $830 / pedido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Días inventario crítico:  &lt; 5 días → alerta roja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PALANCAS DE CRECIMIENTO PRIORITARIAS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860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RIESGOS A MONITOREAR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F5E3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Aumentar ticket detal via upselling (+$8/tx = +$13k/año)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Concentración mayorista: top 3 clientes = 60 % del canal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F5E3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Potenciar mayoristas ancla con descuentos por volumen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Estacionalidad: 3 meses = 48 % de ventas anuales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F5E3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Optimizar rotación para liberar capital circulante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Sobrestock: 2 SKU con &gt; 80 días de inventario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F5E3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Programa de puntos: +55 % clientes activos proyectado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6D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Riesgo cambiario en precios USD vs bolívares</w:t>
            </w:r>
          </w:p>
        </w:tc>
      </w:tr>
    </w:tbl>
    <w:p>
      <w:pPr>
        <w:spacing w:before="0" w:after="2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bottom w:val="single" w:color="B8860B" w:sz="8" w:space="1"/>
        </w:pBdr>
        <w:spacing w:before="80" w:after="8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Documento generado por CalzadoApp v2.0  ·  Sistema de Gestión Empresarial  ·  Análisis Gerencial Estratégico  · 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spacing w:before="6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exclusivo gerencial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160"/>
    </w:tblGrid>
    <w:tr>
      <w:trPr>
        <w:tblHeader w:val="false"/>
      </w:trPr>
      <w:tc>
        <w:tcPr>
          <w:tcW w:type="dxa" w:w="6200"/>
          <w:tcBorders>
            <w:top w:val="single" w:color="D1D5DB" w:sz="1"/>
            <w:left w:val="single" w:color="D1D5DB" w:sz="1"/>
            <w:bottom w:val="single" w:color="D1D5DB" w:sz="1"/>
            <w:right w:val="single" w:color="D1D5DB" w:sz="1"/>
          </w:tcBorders>
          <w:shd w:fill="0D2B55" w:val="clear"/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CALZADO APP v2 — ANÁLISIS GERENCIAL ESTRATÉGICO COMPLETO</w:t>
          </w:r>
        </w:p>
      </w:tc>
      <w:tc>
        <w:tcPr>
          <w:tcW w:type="dxa" w:w="3160"/>
          <w:tcBorders>
            <w:top w:val="single" w:color="D1D5DB" w:sz="1"/>
            <w:left w:val="single" w:color="D1D5DB" w:sz="1"/>
            <w:bottom w:val="single" w:color="D1D5DB" w:sz="1"/>
            <w:right w:val="single" w:color="D1D5DB" w:sz="1"/>
          </w:tcBorders>
          <w:shd w:fill="0D2B55" w:val="clear"/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FDF6DC"/>
              <w:sz w:val="16"/>
              <w:szCs w:val="16"/>
            </w:rPr>
            <w:t xml:space="preserve">Caracas &amp; Valencia ·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2B55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4B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2026-03-01T01:42:30.368Z</dcterms:created>
  <dcterms:modified xsi:type="dcterms:W3CDTF">2026-03-01T01:42:30.369Z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