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80" w:after="280"/>
        <w:jc w:val="right"/>
        <w:bidi/>
      </w:pPr>
      <w:r>
        <w:rPr>
          <w:rFonts w:ascii="Aptos" w:hAnsi="Aptos" w:cs="Vazirmatn"/>
          <w:b/>
          <w:color w:val="000000"/>
          <w:sz w:val="46"/>
        </w:rPr>
        <w:t>مشخصات نیازمندی‌های نرم‌افزار Nexora</w:t>
      </w:r>
    </w:p>
    <w:p>
      <w:pPr>
        <w:spacing w:after="560"/>
        <w:jc w:val="right"/>
        <w:bidi/>
      </w:pPr>
      <w:r>
        <w:rPr>
          <w:rFonts w:ascii="Aptos" w:hAnsi="Aptos" w:cs="Vazirmatn"/>
          <w:b w:val="0"/>
          <w:color w:val="46556A"/>
          <w:sz w:val="26"/>
        </w:rPr>
        <w:t>سامانهٔ مدیریت دانش و پاسخ‌گویی مبتنی بر RAG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مورد</w:t>
            </w:r>
          </w:p>
        </w:tc>
        <w:tc>
          <w:tcPr>
            <w:tcW w:type="dxa" w:w="6520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مقدار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شناسه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SRS-NEXORA-001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نسخه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۲٫۰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وضعیت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پیش‌نویس جامع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مبنای ساختار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همسو با ISO/IEC/IEEE 29148:2018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مخاطبان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مالک محصول، تحلیل‌گر، توسعه، آزمون، امنیت و عملیات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دامنه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رابط وب، API، پردازش اسناد، بازیابی، تولید پاسخ و عملیات پشتیبان</w:t>
            </w:r>
          </w:p>
        </w:tc>
      </w:tr>
    </w:tbl>
    <w:p/>
    <w:p>
      <w:pPr>
        <w:spacing w:after="100" w:line="360" w:lineRule="auto"/>
        <w:jc w:val="right"/>
        <w:bidi/>
      </w:pPr>
      <w:r>
        <w:rPr>
          <w:rFonts w:ascii="Aptos" w:hAnsi="Aptos" w:cs="Vazirmatn"/>
          <w:b w:val="0"/>
          <w:color w:val="202938"/>
          <w:sz w:val="21"/>
        </w:rPr>
        <w:t>این سند رفتار مورد انتظار Nexora را در سطح محصول تعریف می‌کند. هر نیازمندی شناسه دارد تا در طراحی، پیاده‌سازی، آزمون و پذیرش قابل ردیابی باشد. جزئیات فنی که یک نیاز را تغییر نمی‌دهد، مانند نام فایل یا ساختار داخلی کلاس‌ها، جزو این مشخصات نیست.</w:t>
      </w:r>
    </w:p>
    <w:p>
      <w:r>
        <w:br w:type="page"/>
      </w:r>
    </w:p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فهرست مطالب</w:t>
      </w:r>
    </w:p>
    <w:p>
      <w:pPr>
        <w:spacing w:after="100" w:line="360" w:lineRule="auto"/>
        <w:jc w:val="right"/>
        <w:bidi/>
      </w:pPr>
      <w:r>
        <w:rPr>
          <w:rFonts w:ascii="Aptos" w:hAnsi="Aptos" w:cs="Vazirmatn"/>
          <w:b w:val="0"/>
          <w:color w:val="202938"/>
          <w:sz w:val="21"/>
        </w:rPr>
        <w:t>فهرست قابل پیمایش پس از تولید سند از روی headingها ایجاد می‌شود. در Word با انتخاب Update field، شمارهٔ صفحه‌ها نیز به‌روز می‌شوند.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۱. معرفی سند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۲. توصیف کلی محصول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۳. رابط‌های خارجی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۴. نیازمندی‌های کارکردی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۵. نیازمندی‌های داده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۶. نیازمندی‌های غیرکارکردی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۷. قیود و فرض‌ها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۸. معیارهای پذیرش و ردیابی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پیوست الف. واژه‌نامه و منابع</w:t>
      </w:r>
    </w:p>
    <w:p>
      <w:r>
        <w:br w:type="page"/>
      </w:r>
    </w:p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۱. معرفی سند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۱.۱. هدف</w:t>
      </w:r>
    </w:p>
    <w:p>
      <w:pPr>
        <w:spacing w:after="100" w:line="360" w:lineRule="auto"/>
        <w:jc w:val="right"/>
        <w:bidi/>
      </w:pPr>
      <w:r>
        <w:rPr>
          <w:rFonts w:ascii="Aptos" w:hAnsi="Aptos" w:cs="Vazirmatn"/>
          <w:b w:val="0"/>
          <w:color w:val="202938"/>
          <w:sz w:val="21"/>
        </w:rPr>
        <w:t>هدف، تعیین نیازمندی‌های قابل آزمون برای سامانه‌ای است که اسناد و منابع سازمانی را دریافت می‌کند، آن‌ها را پردازش و ایندکس می‌کند و پاسخ‌های مستند را در گفت‌وگو ارائه می‌دهد.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۱.۲. دامنه</w:t>
      </w:r>
    </w:p>
    <w:p>
      <w:pPr>
        <w:spacing w:after="100" w:line="360" w:lineRule="auto"/>
        <w:jc w:val="right"/>
        <w:bidi/>
      </w:pPr>
      <w:r>
        <w:rPr>
          <w:rFonts w:ascii="Aptos" w:hAnsi="Aptos" w:cs="Vazirmatn"/>
          <w:b w:val="0"/>
          <w:color w:val="202938"/>
          <w:sz w:val="21"/>
        </w:rPr>
        <w:t>دامنه شامل سازمان‌های چندمستاجری، کاربران و مدیران، مجموعه‌های دانش، اسناد، OCR اختیاری، Connectorها، Assistantها، گفت‌وگو، منبع پاسخ، اشتراک‌گذاری، بازخورد، تحلیل و ارزیابی است. مدیریت مالی، خرید اشتراک و نگهداری فایل خارج از مرز سازمان در این نسخه تعریف نشده است.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۱.۳. مرجع</w:t>
      </w:r>
    </w:p>
    <w:p>
      <w:pPr>
        <w:spacing w:after="100" w:line="360" w:lineRule="auto"/>
        <w:jc w:val="right"/>
        <w:bidi/>
      </w:pPr>
      <w:r>
        <w:rPr>
          <w:rFonts w:ascii="Aptos" w:hAnsi="Aptos" w:cs="Vazirmatn"/>
          <w:b w:val="0"/>
          <w:color w:val="202938"/>
          <w:sz w:val="21"/>
        </w:rPr>
        <w:t>ساختار و ویژگی‌های نیازمندی‌ها با ISO/IEC/IEEE 29148:2018 همسو است. صفحهٔ معرفی استاندارد: https://standards.ieee.org/ieee/29148/12262/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۱.۴. خواندن سند</w:t>
      </w:r>
    </w:p>
    <w:p>
      <w:pPr>
        <w:spacing w:after="100" w:line="360" w:lineRule="auto"/>
        <w:jc w:val="right"/>
        <w:bidi/>
      </w:pPr>
      <w:r>
        <w:rPr>
          <w:rFonts w:ascii="Aptos" w:hAnsi="Aptos" w:cs="Vazirmatn"/>
          <w:b w:val="0"/>
          <w:color w:val="202938"/>
          <w:sz w:val="21"/>
        </w:rPr>
        <w:t>واژهٔ «باید» الزام قطعی است. هر شناسهٔ FR نیازمندی کارکردی، NFR نیازمندی کیفی، SEC امنیتی، DAT داده‌ای و AC معیار پذیرش است.</w:t>
      </w:r>
    </w:p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۲. توصیف کلی محصول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جنبه</w:t>
            </w:r>
          </w:p>
        </w:tc>
        <w:tc>
          <w:tcPr>
            <w:tcW w:type="dxa" w:w="6520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شرح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چشم‌انداز محصول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فضای کاری دانش‌محور که پاسخ را به اسناد و منابع قابل مشاهده متصل می‌کند.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کاربران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کاربر عادی برای گفتگو و مدیر سازمان برای مدیریت دانش، اعضا، Assistant و Connector.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مرز سازمان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هر درخواست، سند، بردار، گفتگو و قابلیت مدیریتی در محدودهٔ سازمان کاربر کنترل می‌شود.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جریان اصلی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ساخت مجموعه، بارگذاری یا همگام‌سازی، پردازش و ایندکس، پرسش، پاسخ و بررسی منبع.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عملیات پشتیبان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Worker پردازش سند و Scheduler Connector به‌صورت مستقل و دارای heartbeat اجرا می‌شوند.</w:t>
            </w:r>
          </w:p>
        </w:tc>
      </w:tr>
    </w:tbl>
    <w:p/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۲.۱. محیط عملیاتی</w:t>
      </w:r>
    </w:p>
    <w:p>
      <w:pPr>
        <w:spacing w:after="100" w:line="360" w:lineRule="auto"/>
        <w:jc w:val="right"/>
        <w:bidi/>
      </w:pPr>
      <w:r>
        <w:rPr>
          <w:rFonts w:ascii="Aptos" w:hAnsi="Aptos" w:cs="Vazirmatn"/>
          <w:b w:val="0"/>
          <w:color w:val="202938"/>
          <w:sz w:val="21"/>
        </w:rPr>
        <w:t>کلاینت در مرورگرهای مدرن دسکتاپ و موبایل اجرا می‌شود. سرویس کاربردی FastAPI، رابط React و Vite، مخزن برداری Qdrant، ذخیره‌سازی فایل و ارائه‌دهندهٔ مدل یا OCR از طریق پیکربندی سرویس به هم متصل می‌شوند.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۲.۲. نقش‌ها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نقش</w:t>
            </w:r>
          </w:p>
        </w:tc>
        <w:tc>
          <w:tcPr>
            <w:tcW w:type="dxa" w:w="6520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اجازهٔ اصلی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کاربر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گفتگو، مشاهدهٔ منابع، گفتگوهای خود، بازخورد و استفاده از مجموعه یا Assistant مجاز.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مدیر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تمام اجازه‌های کاربر به‌اضافهٔ اعضا، مجموعه‌ها، اسناد، Connectorها، Assistantها، تحلیل و ارزیابی.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Worker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پردازش کارهای سند و ثبت heartbeat؛ بدون دسترسی رابط کاربری.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Scheduler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همگام‌سازی زمان‌بندی‌شدهٔ Connector با Lease اتمیک.</w:t>
            </w:r>
          </w:p>
        </w:tc>
      </w:tr>
    </w:tbl>
    <w:p/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۳. رابط‌های خارجی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رابط</w:t>
            </w:r>
          </w:p>
        </w:tc>
        <w:tc>
          <w:tcPr>
            <w:tcW w:type="dxa" w:w="6520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نیاز تعامل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رابط وب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REST API نسخه‌بندی‌شده زیر /api/v1؛ پشتیبانی فارسی و انگلیسی، Light و Dark mode و طراحی واکنش‌گرا.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ذخیره‌سازی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دریافت و نگهداری فایل اصلی با کنترل دسترسی سازمانی.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Qdrant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ذخیره و جست‌وجوی بردار همراه metadata سازمان، مجموعه، سند و صفحه.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مدل زبانی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تولید پاسخ و دریافت خطای قابل گزارش، timeout و کنترل نرخ.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OCR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استخراج متن اسکن‌شده در صورت پیکربندی؛ پیام روشن در نبود اعتبارنامه یا خطای ارائه‌دهنده.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Connector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وب، GitHub و Webhook برای ورود داده به مجموعهٔ دانش.</w:t>
            </w:r>
          </w:p>
        </w:tc>
      </w:tr>
    </w:tbl>
    <w:p/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۴. نیازمندی‌های کارکردی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۴.۱. هویت و مجوز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FR-AUTH-01: سامانه باید ورود با نام کاربری و گذرواژه را اعتبارسنجی و فقط پس از موفقیت نشست ایجاد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FR-AUTH-02: نشست باید با کوکی HttpOnly و مشخصات امن مناسب نگهداری شود؛ خروج همان کوکی را منقضی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FR-AUTH-03: توکن دسترسی باید تاریخ انقضا و شناسهٔ نشست یا jti داشته باشد تا ابطال سمت سرور ممکن شود.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FR-AUTH-04: کنترل دسترسی API و رابط باید نقش و سازمان کاربر را اعمال کند و گزینهٔ غیرمجاز را نشان ندهد.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۴.۲. مجموعه‌های دانش و اسناد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FR-KB-01: مدیر باید بتواند مجموعهٔ دانش را ایجاد، ویرایش و پس از تأیید حذف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FR-KB-02: مجموعه باید سطح مشاهده، ویرایش یا مدیریت داشته باشد و این سطح در API اعمال شود.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FR-KB-03: کاربر دارای مجوز باید بتواند PDF و فایل متنی پشتیبانی‌شده را به مجموعه انتخاب‌شده بارگذاری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FR-KB-04: سامانه باید نام فایل، انتقال، مرحلهٔ پردازش، درصد پیشرفت و خطای قابل اقدام را نمایش دهد.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FR-KB-05: مدیر باید بتواند سند ناموفق را Retry یا از مجموعه خارج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FR-KB-06: فهرست اسناد باید جست‌وجو، فیلتر وضعیت و نمایش درست نام‌های فارسی و لاتین با پسوند داشته باشد.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۴.۳. پردازش و OCR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FR-ING-01: Worker باید کار صف‌شده را دریافت، محتوا را استخراج، قطعه‌بندی و ایندکس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FR-ING-02: برای سند اسکن‌شده و OCR فعال، سامانه باید درخواست OCR را با timeout مشخص ارسال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FR-ING-03: خروجی پردازش باید با شناسهٔ سازمان، مجموعه، سند و در صورت وجود صفحه ذخیره شود.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FR-ING-04: خطای استخراج، OCR یا ایندکس نباید سند را indexed اعلام کند و باید برای Retry قابل گزارش باشد.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FR-ING-05: Worker در کار طولانی باید heartbeat مستقل ثبت کند.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۴.۴. بازیابی، گفتگو و اعتماد پاسخ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FR-RAG-01: کاربر باید مجموعه یا Assistant مجاز را پیش از پرسش انتخاب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FR-RAG-02: بازیابی باید فقط در سازمان و محدودهٔ انتخاب‌شده اجرا شود.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FR-RAG-03: پاسخ باید وضعیت «مستند»، «ترکیبی» یا «پشتوانه ناکافی» داشته باشد.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FR-RAG-04: منبع پاسخ باید نام فایل، قطعه یا صفحه و متن مرتبط را در صورت وجود نمایش دهد.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FR-RAG-05: در زمان تولید پاسخ، کاربر باید بتواند عملیات را لغو کند و متن پرسش باقی بماند.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FR-RAG-06: گفتگو، پیام‌ها و منابع باید برای مراجعهٔ بعدی ذخیره شوند.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۴.۵. Assistant، اشتراک‌گذاری، بازخورد و Connector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FR-AST-01: مدیر باید Assistant و مجموعه‌های دانش متصل آن را مدیریت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FR-SHR-01: کاربر مجاز باید بتواند گفت‌وگو را برای تیم یا با پیوند اشتراک‌گذاری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FR-SHR-02: موفقیت کپی پیوند فقط پس از موفقیت Clipboard API نمایش داده شود.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FR-FBK-01: کاربر باید بتواند بازخورد را به پاسخ و در صورت وجود Assistant مرتبط ثبت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FR-CON-01: مدیر باید بتواند Connector وب، GitHub یا Webhook ایجاد و همگام‌سازی را پیگیری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FR-CON-02: تصاحب Lease برای همگام‌سازی باید اتمیک باشد تا دو Scheduler یک Connector را هم‌زمان اجرا نکنند.</w:t>
      </w:r>
    </w:p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۵. نیازمندی‌های داده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7087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الزام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DAT-01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هر دادهٔ عملیاتی باید به سازمان تعلق داشته باشد و در لایهٔ پرس‌وجو با آن فیلتر شود.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DAT-02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سند باید شناسه، نام، نوع، مجموعه، وضعیت، مرحله، درصد، خطا و زمان‌های لازم را نگه دارد.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DAT-03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قطعهٔ بازیابی باید به سند و مجموعه وصل باشد و metadata منبع را برای نمایش استناد حفظ کند.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DAT-04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گفتگو، پیام، بازخورد، اشتراک‌گذاری و Assistant باید مالک و سازمان مرتبط داشته باشند.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DAT-05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رازها، گذرواژه‌ها و توکن خام نباید در دادهٔ قابل‌نمایش، پاسخ API یا log ثبت شوند.</w:t>
            </w:r>
          </w:p>
        </w:tc>
      </w:tr>
    </w:tbl>
    <w:p/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۶. نیازمندی‌های غیرکارکردی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۶.۱. امنیت و حریم داده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SEC-01: هیچ نتیجهٔ بازیابی، سند، گفتگو یا عضو سازمانی نباید خارج از مرز سازمان مجاز بازگردد.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SEC-02: اعتبارنامهٔ OCR و Connector باید از مدیر راز با دسترسی سازمانی و دریافت هنگام نیاز تأمین شوند.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SEC-03: عملیات حذف باید تأیید صریح بخواهد و گزارش خطای امنیتی نباید راز را افشا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SEC-04: نشست‌های ابطال‌شده، خروج کاربر یا تغییر رمز باید در اعتبارسنجی سمت سرور مؤثر باشد.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۶.۲. کارایی، پایداری و عملیات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NFR-REL-01: health در خرابی وابستگی بحرانی باید HTTP ناموفق برگرداند.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NFR-REL-02: Liveness نباید collection، index یا فایل ایجاد، اصلاح یا حذف کند؛ readiness عمیق باید جدا و timeout‌دار باشد.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NFR-REL-03: readiness باید Worker پردازش سند و Scheduler Connector را با registry heartbeat بررسی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NFR-REL-04: تماس خارجی باید timeout، retry محدود با backoff و مدیریت پاسخ 429 داشته باشد.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NFR-PERF-01: عملیات تعاملی نباید thread رابط را با پردازش OCR یا ایندکس مسدود کند؛ کارهای طولانی باید پس‌زمینه اجرا شوند.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NFR-OBS-01: خطاهای پردازش، همگام‌سازی و وابستگی خارجی باید با شناسهٔ عملیات و بدون دادهٔ محرمانه ثبت شوند.</w:t>
      </w:r>
    </w:p>
    <w:p>
      <w:pPr>
        <w:pStyle w:val="Heading2"/>
        <w:spacing w:before="160" w:after="100"/>
        <w:jc w:val="right"/>
        <w:bidi/>
      </w:pPr>
      <w:r>
        <w:rPr>
          <w:rFonts w:ascii="Aptos" w:hAnsi="Aptos" w:cs="Vazirmatn"/>
          <w:b/>
          <w:color w:val="000000"/>
          <w:sz w:val="24"/>
        </w:rPr>
        <w:t>۶.۳. تجربه، دسترس‌پذیری و واکنش‌گرایی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NFR-UX-01: متن کاربردی حداقل ۱۲px و input و textarea موبایل حداقل ۱۶px باشند.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NFR-UX-02: کنترل آیکونی باید aria-label و هدف لمس حداقل ۴۴×۴۴px داشته باشد.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NFR-UX-03: Dialog و drawer باید focus trap، Escape و بازگرداندن focus داشته باشند.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NFR-UX-04: رابط در عرض‌های ۳۲۰، ۳۷۵، ۳۹۰، ۷۶۸، ۱۰۲۴ و ۱۴۴۰px بدون overflow مخرب کار کند.</w:t>
      </w:r>
    </w:p>
    <w:p>
      <w:pPr>
        <w:pStyle w:val="ListBullet"/>
        <w:spacing w:after="40" w:line="317" w:lineRule="auto"/>
        <w:jc w:val="right"/>
        <w:bidi/>
      </w:pPr>
      <w:r>
        <w:rPr>
          <w:rFonts w:ascii="Aptos" w:hAnsi="Aptos" w:cs="Vazirmatn"/>
          <w:b w:val="0"/>
          <w:color w:val="202938"/>
          <w:sz w:val="20"/>
        </w:rPr>
        <w:t>NFR-UX-05: Light و Dark mode باید خوانا باشند و حرکت غیرضروری با prefers-reduced-motion کاهش یابد.</w:t>
      </w:r>
    </w:p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۷. قیود، فرض‌ها و وابستگی‌ها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دسته</w:t>
            </w:r>
          </w:p>
        </w:tc>
        <w:tc>
          <w:tcPr>
            <w:tcW w:type="dxa" w:w="6520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تعریف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قید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دقت OCR و زمان پردازش به کیفیت فایل و در دسترس بودن ارائه‌دهندهٔ فعال وابسته است.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قید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پاسخ RAG ممکن است پوشش کامل نداشته باشد؛ بنابراین نمایش منبع و وضعیت اعتماد الزامی است.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فرض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مخزن برداری، ذخیره‌سازی فایل و ارائه‌دهندهٔ مدل در محیط عملیاتی پیکربندی و قابل دسترس هستند.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وابستگی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بارگذاری و پردازش سند به Worker سالم و همگام‌سازی زمان‌بندی‌شده به Scheduler سالم وابسته است.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وابستگی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فعالیت OCR به کلید معتبر، سهمیه و اتصال امن به ارائه‌دهنده وابسته است.</w:t>
            </w:r>
          </w:p>
        </w:tc>
      </w:tr>
    </w:tbl>
    <w:p/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۸. معیارهای پذیرش و ردیابی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شناسه</w:t>
            </w:r>
          </w:p>
        </w:tc>
        <w:tc>
          <w:tcPr>
            <w:tcW w:type="dxa" w:w="2438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سناریو</w:t>
            </w:r>
          </w:p>
        </w:tc>
        <w:tc>
          <w:tcPr>
            <w:tcW w:type="dxa" w:w="3572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نتیجهٔ پذیرش</w:t>
            </w:r>
          </w:p>
        </w:tc>
        <w:tc>
          <w:tcPr>
            <w:tcW w:type="dxa" w:w="2778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نیاز مرتبط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AC-01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بارگذاری PDF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وضعیت و پیشرفت نمایش داده می‌شود و پس از ایندکس، سند قابل بازیابی است.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FR-KB-03 تا 04، FR-ING-01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AC-02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OCR ناموفق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سند indexed نمی‌شود؛ دلیل روشن و Retry نمایش داده می‌شود.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FR-ING-02 تا 04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AC-03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پرسش مستند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پاسخ، وضعیت اعتماد و منبع قابل بازکردن نمایش داده می‌شود.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FR-RAG-02 تا 04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AC-04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لغو پاسخ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درخواست متوقف و متن پرسش برای ویرایش باقی می‌ماند.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FR-RAG-05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AC-05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Lease منقضی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تنها یک Scheduler همگام‌سازی را تصاحب می‌کند.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FR-CON-02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AC-06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خرابی Qdrant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readiness و کد HTTP ناموفق هستند و probe تغییردهنده نیست.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NFR-REL-01 تا 02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AC-07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مسیر RTL و LTR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نام فایل و کنترل‌ها در هر زبان بدون وارونگی و overflow نمایش دارند.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FR-KB-06، NFR-UX-04</w:t>
            </w:r>
          </w:p>
        </w:tc>
      </w:tr>
    </w:tbl>
    <w:p/>
    <w:p>
      <w:pPr>
        <w:pStyle w:val="Heading1"/>
        <w:spacing w:before="260" w:after="100"/>
        <w:jc w:val="right"/>
        <w:bidi/>
      </w:pPr>
      <w:r>
        <w:rPr>
          <w:rFonts w:ascii="Aptos" w:hAnsi="Aptos" w:cs="Vazirmatn"/>
          <w:b/>
          <w:color w:val="000000"/>
          <w:sz w:val="30"/>
        </w:rPr>
        <w:t>پیوست الف. واژه‌نامه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واژه</w:t>
            </w:r>
          </w:p>
        </w:tc>
        <w:tc>
          <w:tcPr>
            <w:tcW w:type="dxa" w:w="6520"/>
            <w:shd w:fill="1831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  <w:bidi/>
            </w:pPr>
            <w:r>
              <w:rPr>
                <w:rFonts w:ascii="Aptos" w:hAnsi="Aptos" w:cs="Vazirmatn"/>
                <w:b/>
                <w:color w:val="FFFFFF"/>
                <w:sz w:val="18"/>
              </w:rPr>
              <w:t>تعریف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RAG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تولید پاسخ با استفاده از متن بازیابی‌شده از منبع.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Chunk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بخش قابل بازیابی از متن سند.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Grounded answer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پاسخی که منبع مرتبط قابل نمایش دارد.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Lease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مالکیت موقت اتمیک برای اجرای یک کار زمان‌بندی‌شده.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Readiness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آمادگی نمونه برای پذیرش ترافیک با وابستگی‌های ضروری.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Liveness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5F8FB"/>
          </w:tcPr>
          <w:p>
            <w:pPr>
              <w:spacing w:line="288" w:lineRule="auto"/>
              <w:jc w:val="right"/>
              <w:bidi/>
            </w:pPr>
            <w:r>
              <w:rPr>
                <w:rFonts w:ascii="Aptos" w:hAnsi="Aptos" w:cs="Vazirmatn"/>
                <w:b w:val="0"/>
                <w:color w:val="202938"/>
                <w:sz w:val="17"/>
              </w:rPr>
              <w:t>زنده بودن فرایند بدون انجام عملیات تغییردهنده.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Vazirmatn"/>
        <w:b w:val="0"/>
        <w:color w:val="6B7280"/>
        <w:sz w:val="16"/>
      </w:rPr>
      <w:t>SRS-NEXORA-001 | نسخه ۲٫۰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Aptos" w:hAnsi="Aptos" w:cs="Vazirmatn"/>
        <w:b w:val="0"/>
        <w:color w:val="596579"/>
        <w:sz w:val="17"/>
      </w:rPr>
      <w:t>Nexora | مشخصات نیازمندی‌های نرم‌افزار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azirmatn" w:hAnsi="Vazirmatn" w:cs="Vazirmat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azirmatn" w:hAnsi="Vazirmatn" w:cs="Vazirmat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azirmatn" w:hAnsi="Vazirmatn" w:cs="Vazirmat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مشخصات نیازمندی‌های نرم‌افزار Nexora</dc:title>
  <dc:subject>SRS جامع Nexora</dc:subject>
  <dc:creator>Nexora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