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9CA" w:rsidRDefault="007869CA" w:rsidP="007869CA">
      <w:pPr>
        <w:pStyle w:val="a4"/>
        <w:spacing w:before="0" w:beforeAutospacing="0" w:after="0" w:afterAutospacing="0"/>
        <w:jc w:val="center"/>
        <w:rPr>
          <w:bCs/>
          <w:i/>
          <w:sz w:val="28"/>
          <w:szCs w:val="28"/>
        </w:rPr>
      </w:pPr>
      <w:r w:rsidRPr="00935269">
        <w:rPr>
          <w:bCs/>
          <w:i/>
          <w:sz w:val="28"/>
          <w:szCs w:val="28"/>
        </w:rPr>
        <w:t>Образец оформления статьи</w:t>
      </w:r>
    </w:p>
    <w:p w:rsidR="007869CA" w:rsidRPr="00935269" w:rsidRDefault="007869CA" w:rsidP="007869CA">
      <w:pPr>
        <w:pStyle w:val="a4"/>
        <w:spacing w:before="0" w:beforeAutospacing="0" w:after="0" w:afterAutospacing="0"/>
        <w:jc w:val="center"/>
        <w:rPr>
          <w:bCs/>
          <w:i/>
          <w:sz w:val="28"/>
          <w:szCs w:val="28"/>
        </w:rPr>
      </w:pPr>
    </w:p>
    <w:p w:rsidR="007869CA" w:rsidRPr="00246C72" w:rsidRDefault="007869CA" w:rsidP="007869CA">
      <w:pPr>
        <w:ind w:right="-142" w:firstLine="708"/>
        <w:contextualSpacing/>
        <w:rPr>
          <w:b/>
          <w:sz w:val="28"/>
          <w:szCs w:val="28"/>
        </w:rPr>
      </w:pPr>
      <w:r w:rsidRPr="00246C72">
        <w:rPr>
          <w:b/>
          <w:sz w:val="28"/>
          <w:szCs w:val="28"/>
        </w:rPr>
        <w:t>УДК 070(091):94(47+57)</w:t>
      </w:r>
    </w:p>
    <w:p w:rsidR="007869CA" w:rsidRPr="00246C72" w:rsidRDefault="007869CA" w:rsidP="007869CA">
      <w:pPr>
        <w:ind w:right="-142"/>
        <w:contextualSpacing/>
        <w:jc w:val="center"/>
        <w:rPr>
          <w:b/>
          <w:sz w:val="28"/>
          <w:szCs w:val="28"/>
        </w:rPr>
      </w:pPr>
      <w:bookmarkStart w:id="0" w:name="_GoBack"/>
      <w:bookmarkEnd w:id="0"/>
      <w:r w:rsidRPr="00246C72">
        <w:rPr>
          <w:b/>
          <w:sz w:val="28"/>
          <w:szCs w:val="28"/>
        </w:rPr>
        <w:t>Советская журналистика в годы Великой Отечественной войны</w:t>
      </w:r>
    </w:p>
    <w:p w:rsidR="007869CA" w:rsidRDefault="007869CA" w:rsidP="007869CA">
      <w:pPr>
        <w:pStyle w:val="a5"/>
        <w:spacing w:after="0" w:line="240" w:lineRule="auto"/>
        <w:ind w:left="0"/>
        <w:jc w:val="right"/>
        <w:rPr>
          <w:rFonts w:ascii="Times New Roman" w:hAnsi="Times New Roman"/>
          <w:sz w:val="28"/>
          <w:szCs w:val="28"/>
        </w:rPr>
      </w:pPr>
    </w:p>
    <w:p w:rsidR="007869CA" w:rsidRPr="005F3DA8" w:rsidRDefault="007869CA" w:rsidP="007869CA">
      <w:pPr>
        <w:pStyle w:val="a5"/>
        <w:spacing w:after="0" w:line="240" w:lineRule="auto"/>
        <w:ind w:left="0"/>
        <w:jc w:val="right"/>
        <w:rPr>
          <w:rFonts w:ascii="Times New Roman" w:hAnsi="Times New Roman"/>
          <w:sz w:val="28"/>
          <w:szCs w:val="28"/>
        </w:rPr>
      </w:pPr>
      <w:r w:rsidRPr="005F3DA8">
        <w:rPr>
          <w:rFonts w:ascii="Times New Roman" w:hAnsi="Times New Roman"/>
          <w:sz w:val="28"/>
          <w:szCs w:val="28"/>
        </w:rPr>
        <w:t>Петрова И.В.</w:t>
      </w:r>
    </w:p>
    <w:p w:rsidR="007869CA" w:rsidRPr="005F3DA8" w:rsidRDefault="007869CA" w:rsidP="007869CA">
      <w:pPr>
        <w:pStyle w:val="a5"/>
        <w:spacing w:after="0" w:line="240" w:lineRule="auto"/>
        <w:ind w:left="0"/>
        <w:jc w:val="right"/>
        <w:rPr>
          <w:rFonts w:ascii="Times New Roman" w:hAnsi="Times New Roman"/>
          <w:sz w:val="28"/>
          <w:szCs w:val="28"/>
        </w:rPr>
      </w:pPr>
      <w:r w:rsidRPr="005F3DA8">
        <w:rPr>
          <w:rFonts w:ascii="Times New Roman" w:hAnsi="Times New Roman"/>
          <w:sz w:val="28"/>
          <w:szCs w:val="28"/>
        </w:rPr>
        <w:t>г. Уфа</w:t>
      </w:r>
    </w:p>
    <w:p w:rsidR="007869CA" w:rsidRPr="005F3DA8" w:rsidRDefault="007869CA" w:rsidP="007869CA">
      <w:pPr>
        <w:tabs>
          <w:tab w:val="left" w:pos="567"/>
        </w:tabs>
        <w:contextualSpacing/>
        <w:jc w:val="both"/>
        <w:rPr>
          <w:sz w:val="28"/>
          <w:szCs w:val="28"/>
        </w:rPr>
      </w:pPr>
      <w:r>
        <w:rPr>
          <w:i/>
          <w:sz w:val="28"/>
          <w:szCs w:val="28"/>
        </w:rPr>
        <w:tab/>
        <w:t>Аннотация.</w:t>
      </w:r>
      <w:r w:rsidRPr="005F3DA8">
        <w:rPr>
          <w:i/>
          <w:sz w:val="28"/>
          <w:szCs w:val="28"/>
        </w:rPr>
        <w:t xml:space="preserve"> </w:t>
      </w:r>
      <w:r w:rsidRPr="004C62A4">
        <w:rPr>
          <w:i/>
          <w:sz w:val="28"/>
          <w:szCs w:val="28"/>
        </w:rPr>
        <w:t xml:space="preserve">В </w:t>
      </w:r>
      <w:r>
        <w:rPr>
          <w:i/>
          <w:sz w:val="28"/>
          <w:szCs w:val="28"/>
        </w:rPr>
        <w:t xml:space="preserve">тезисе доклада </w:t>
      </w:r>
      <w:r w:rsidRPr="004C62A4">
        <w:rPr>
          <w:i/>
          <w:sz w:val="28"/>
          <w:szCs w:val="28"/>
        </w:rPr>
        <w:t>рассмотрены .................................................</w:t>
      </w:r>
    </w:p>
    <w:p w:rsidR="007869CA" w:rsidRPr="005F3DA8" w:rsidRDefault="007869CA" w:rsidP="007869CA">
      <w:pPr>
        <w:tabs>
          <w:tab w:val="left" w:pos="567"/>
        </w:tabs>
        <w:contextualSpacing/>
        <w:jc w:val="both"/>
        <w:rPr>
          <w:sz w:val="28"/>
          <w:szCs w:val="28"/>
        </w:rPr>
      </w:pPr>
      <w:r>
        <w:rPr>
          <w:i/>
          <w:sz w:val="28"/>
          <w:szCs w:val="28"/>
        </w:rPr>
        <w:tab/>
      </w:r>
      <w:r w:rsidRPr="005F3DA8">
        <w:rPr>
          <w:i/>
          <w:sz w:val="28"/>
          <w:szCs w:val="28"/>
        </w:rPr>
        <w:t>Ключевые слова</w:t>
      </w:r>
      <w:r w:rsidRPr="005F3DA8">
        <w:rPr>
          <w:sz w:val="28"/>
          <w:szCs w:val="28"/>
        </w:rPr>
        <w:t>: ...................................</w:t>
      </w:r>
    </w:p>
    <w:p w:rsidR="007869CA" w:rsidRPr="00246C72" w:rsidRDefault="007869CA" w:rsidP="007869CA">
      <w:pPr>
        <w:pStyle w:val="a5"/>
        <w:spacing w:after="0" w:line="240" w:lineRule="auto"/>
        <w:ind w:left="0"/>
        <w:jc w:val="both"/>
        <w:rPr>
          <w:rFonts w:ascii="Times New Roman" w:hAnsi="Times New Roman"/>
          <w:sz w:val="28"/>
          <w:szCs w:val="28"/>
        </w:rPr>
      </w:pPr>
      <w:r w:rsidRPr="00246C72">
        <w:rPr>
          <w:rFonts w:ascii="Times New Roman" w:hAnsi="Times New Roman"/>
          <w:sz w:val="28"/>
          <w:szCs w:val="28"/>
        </w:rPr>
        <w:t xml:space="preserve">Средства массовой информации на современном этапе развития информационного общества является важным рычагом давления на среднестатистическое сознание людей [3, с. 11]. </w:t>
      </w:r>
    </w:p>
    <w:p w:rsidR="007869CA" w:rsidRDefault="007869CA" w:rsidP="007869CA">
      <w:pPr>
        <w:pStyle w:val="a5"/>
        <w:spacing w:after="0" w:line="240" w:lineRule="auto"/>
        <w:ind w:left="0"/>
        <w:jc w:val="center"/>
        <w:rPr>
          <w:rFonts w:ascii="Times New Roman" w:hAnsi="Times New Roman"/>
          <w:b/>
          <w:sz w:val="28"/>
          <w:szCs w:val="28"/>
        </w:rPr>
      </w:pPr>
    </w:p>
    <w:p w:rsidR="007869CA" w:rsidRPr="008E3FEB" w:rsidRDefault="007869CA" w:rsidP="007869CA">
      <w:pPr>
        <w:pStyle w:val="a5"/>
        <w:spacing w:after="0" w:line="240" w:lineRule="auto"/>
        <w:ind w:left="0"/>
        <w:jc w:val="center"/>
        <w:rPr>
          <w:rFonts w:ascii="Times New Roman" w:hAnsi="Times New Roman"/>
          <w:b/>
          <w:sz w:val="28"/>
          <w:szCs w:val="28"/>
        </w:rPr>
      </w:pPr>
      <w:r w:rsidRPr="008E3FEB">
        <w:rPr>
          <w:rFonts w:ascii="Times New Roman" w:hAnsi="Times New Roman"/>
          <w:b/>
          <w:sz w:val="28"/>
          <w:szCs w:val="28"/>
        </w:rPr>
        <w:t>Список источников и литературы</w:t>
      </w:r>
    </w:p>
    <w:p w:rsidR="007869CA" w:rsidRPr="008E3FEB" w:rsidRDefault="007869CA" w:rsidP="007869CA">
      <w:pPr>
        <w:pStyle w:val="a6"/>
        <w:numPr>
          <w:ilvl w:val="0"/>
          <w:numId w:val="2"/>
        </w:numPr>
        <w:tabs>
          <w:tab w:val="left" w:pos="284"/>
        </w:tabs>
        <w:ind w:left="0" w:firstLine="0"/>
        <w:contextualSpacing/>
        <w:jc w:val="both"/>
        <w:rPr>
          <w:rStyle w:val="a3"/>
          <w:color w:val="auto"/>
          <w:sz w:val="28"/>
          <w:szCs w:val="28"/>
        </w:rPr>
      </w:pPr>
      <w:proofErr w:type="spellStart"/>
      <w:r w:rsidRPr="008E3FEB">
        <w:rPr>
          <w:sz w:val="28"/>
          <w:szCs w:val="28"/>
        </w:rPr>
        <w:t>Арзамаскин</w:t>
      </w:r>
      <w:proofErr w:type="spellEnd"/>
      <w:r w:rsidRPr="008E3FEB">
        <w:rPr>
          <w:sz w:val="28"/>
          <w:szCs w:val="28"/>
        </w:rPr>
        <w:t xml:space="preserve"> Ю.Н. Тайны советской репатриации. М.: Вече, 2015. 690 с.</w:t>
      </w:r>
      <w:r w:rsidRPr="008E3FEB">
        <w:rPr>
          <w:rStyle w:val="a3"/>
          <w:color w:val="auto"/>
          <w:sz w:val="28"/>
          <w:szCs w:val="28"/>
        </w:rPr>
        <w:t xml:space="preserve">  </w:t>
      </w:r>
    </w:p>
    <w:p w:rsidR="007869CA" w:rsidRPr="008E3FEB" w:rsidRDefault="007869CA" w:rsidP="007869CA">
      <w:pPr>
        <w:pStyle w:val="a5"/>
        <w:numPr>
          <w:ilvl w:val="0"/>
          <w:numId w:val="2"/>
        </w:numPr>
        <w:spacing w:after="0" w:line="240" w:lineRule="auto"/>
        <w:ind w:left="0" w:firstLine="0"/>
        <w:rPr>
          <w:rFonts w:ascii="Times New Roman" w:hAnsi="Times New Roman"/>
          <w:b/>
          <w:sz w:val="28"/>
          <w:szCs w:val="28"/>
        </w:rPr>
      </w:pPr>
      <w:r w:rsidRPr="008E3FEB">
        <w:rPr>
          <w:rFonts w:ascii="Times New Roman" w:hAnsi="Times New Roman"/>
          <w:sz w:val="28"/>
          <w:szCs w:val="28"/>
        </w:rPr>
        <w:t xml:space="preserve">Соболев Г.Л., </w:t>
      </w:r>
      <w:proofErr w:type="spellStart"/>
      <w:r w:rsidRPr="008E3FEB">
        <w:rPr>
          <w:rFonts w:ascii="Times New Roman" w:hAnsi="Times New Roman"/>
          <w:sz w:val="28"/>
          <w:szCs w:val="28"/>
        </w:rPr>
        <w:t>Ходяков</w:t>
      </w:r>
      <w:proofErr w:type="spellEnd"/>
      <w:r w:rsidRPr="008E3FEB">
        <w:rPr>
          <w:rFonts w:ascii="Times New Roman" w:hAnsi="Times New Roman"/>
          <w:sz w:val="28"/>
          <w:szCs w:val="28"/>
        </w:rPr>
        <w:t xml:space="preserve"> М.В. Публикация новых документов как важный фактор дальнейшего изучения обороны и блокады Ленинграда // Новейшая история России. 2019. Т.9. №1. С.8-34. </w:t>
      </w:r>
    </w:p>
    <w:p w:rsidR="007869CA" w:rsidRPr="007869CA" w:rsidRDefault="007869CA" w:rsidP="007869CA">
      <w:pPr>
        <w:pStyle w:val="a5"/>
        <w:widowControl w:val="0"/>
        <w:numPr>
          <w:ilvl w:val="0"/>
          <w:numId w:val="2"/>
        </w:numPr>
        <w:spacing w:after="0" w:line="240" w:lineRule="auto"/>
        <w:ind w:left="0" w:firstLine="0"/>
        <w:jc w:val="both"/>
        <w:rPr>
          <w:rFonts w:ascii="Times New Roman" w:hAnsi="Times New Roman"/>
          <w:sz w:val="28"/>
          <w:szCs w:val="28"/>
        </w:rPr>
      </w:pPr>
      <w:r w:rsidRPr="008E3FEB">
        <w:rPr>
          <w:rFonts w:ascii="Times New Roman" w:hAnsi="Times New Roman"/>
          <w:sz w:val="28"/>
          <w:szCs w:val="28"/>
        </w:rPr>
        <w:t>Гаджиев К.С. Национальная идентичность: концептуальный аспект // Вопросы философии. 2015</w:t>
      </w:r>
      <w:r w:rsidRPr="00F6172F">
        <w:rPr>
          <w:rFonts w:ascii="Times New Roman" w:hAnsi="Times New Roman"/>
          <w:sz w:val="28"/>
          <w:szCs w:val="28"/>
        </w:rPr>
        <w:t xml:space="preserve">. № 11. [Электронный ресурс]. </w:t>
      </w:r>
      <w:r w:rsidRPr="00F6172F">
        <w:rPr>
          <w:rFonts w:ascii="Times New Roman" w:hAnsi="Times New Roman"/>
          <w:sz w:val="28"/>
          <w:szCs w:val="28"/>
          <w:lang w:val="en-US"/>
        </w:rPr>
        <w:t>URL</w:t>
      </w:r>
      <w:r w:rsidRPr="00246C72">
        <w:rPr>
          <w:rFonts w:ascii="Times New Roman" w:hAnsi="Times New Roman"/>
          <w:sz w:val="28"/>
          <w:szCs w:val="28"/>
        </w:rPr>
        <w:t xml:space="preserve">: </w:t>
      </w:r>
      <w:hyperlink r:id="rId5" w:history="1">
        <w:r w:rsidRPr="00F6172F">
          <w:rPr>
            <w:rStyle w:val="a3"/>
            <w:rFonts w:ascii="Times New Roman" w:hAnsi="Times New Roman"/>
            <w:sz w:val="28"/>
            <w:szCs w:val="28"/>
            <w:lang w:val="en-US"/>
          </w:rPr>
          <w:t>http</w:t>
        </w:r>
        <w:r w:rsidRPr="007869CA">
          <w:rPr>
            <w:rStyle w:val="a3"/>
            <w:rFonts w:ascii="Times New Roman" w:hAnsi="Times New Roman"/>
            <w:sz w:val="28"/>
            <w:szCs w:val="28"/>
          </w:rPr>
          <w:t>://</w:t>
        </w:r>
        <w:proofErr w:type="spellStart"/>
        <w:r w:rsidRPr="00F6172F">
          <w:rPr>
            <w:rStyle w:val="a3"/>
            <w:rFonts w:ascii="Times New Roman" w:hAnsi="Times New Roman"/>
            <w:sz w:val="28"/>
            <w:szCs w:val="28"/>
            <w:lang w:val="en-US"/>
          </w:rPr>
          <w:t>vphil</w:t>
        </w:r>
        <w:proofErr w:type="spellEnd"/>
        <w:r w:rsidRPr="007869CA">
          <w:rPr>
            <w:rStyle w:val="a3"/>
            <w:rFonts w:ascii="Times New Roman" w:hAnsi="Times New Roman"/>
            <w:sz w:val="28"/>
            <w:szCs w:val="28"/>
          </w:rPr>
          <w:t>.</w:t>
        </w:r>
        <w:proofErr w:type="spellStart"/>
        <w:r w:rsidRPr="00F6172F">
          <w:rPr>
            <w:rStyle w:val="a3"/>
            <w:rFonts w:ascii="Times New Roman" w:hAnsi="Times New Roman"/>
            <w:sz w:val="28"/>
            <w:szCs w:val="28"/>
            <w:lang w:val="en-US"/>
          </w:rPr>
          <w:t>ru</w:t>
        </w:r>
        <w:proofErr w:type="spellEnd"/>
        <w:r w:rsidRPr="007869CA">
          <w:rPr>
            <w:rStyle w:val="a3"/>
            <w:rFonts w:ascii="Times New Roman" w:hAnsi="Times New Roman"/>
            <w:sz w:val="28"/>
            <w:szCs w:val="28"/>
          </w:rPr>
          <w:t>/</w:t>
        </w:r>
        <w:r w:rsidRPr="00F6172F">
          <w:rPr>
            <w:rStyle w:val="a3"/>
            <w:rFonts w:ascii="Times New Roman" w:hAnsi="Times New Roman"/>
            <w:sz w:val="28"/>
            <w:szCs w:val="28"/>
            <w:lang w:val="en-US"/>
          </w:rPr>
          <w:t>index</w:t>
        </w:r>
        <w:r w:rsidRPr="007869CA">
          <w:rPr>
            <w:rStyle w:val="a3"/>
            <w:rFonts w:ascii="Times New Roman" w:hAnsi="Times New Roman"/>
            <w:sz w:val="28"/>
            <w:szCs w:val="28"/>
          </w:rPr>
          <w:t>.</w:t>
        </w:r>
        <w:proofErr w:type="spellStart"/>
        <w:r w:rsidRPr="00F6172F">
          <w:rPr>
            <w:rStyle w:val="a3"/>
            <w:rFonts w:ascii="Times New Roman" w:hAnsi="Times New Roman"/>
            <w:sz w:val="28"/>
            <w:szCs w:val="28"/>
            <w:lang w:val="en-US"/>
          </w:rPr>
          <w:t>php</w:t>
        </w:r>
        <w:proofErr w:type="spellEnd"/>
        <w:r w:rsidRPr="007869CA">
          <w:rPr>
            <w:rStyle w:val="a3"/>
            <w:rFonts w:ascii="Times New Roman" w:hAnsi="Times New Roman"/>
            <w:sz w:val="28"/>
            <w:szCs w:val="28"/>
          </w:rPr>
          <w:t>?</w:t>
        </w:r>
        <w:r w:rsidRPr="00F6172F">
          <w:rPr>
            <w:rStyle w:val="a3"/>
            <w:rFonts w:ascii="Times New Roman" w:hAnsi="Times New Roman"/>
            <w:sz w:val="28"/>
            <w:szCs w:val="28"/>
            <w:lang w:val="en-US"/>
          </w:rPr>
          <w:t>option</w:t>
        </w:r>
        <w:r w:rsidRPr="007869CA">
          <w:rPr>
            <w:rStyle w:val="a3"/>
            <w:rFonts w:ascii="Times New Roman" w:hAnsi="Times New Roman"/>
            <w:sz w:val="28"/>
            <w:szCs w:val="28"/>
          </w:rPr>
          <w:t>=</w:t>
        </w:r>
        <w:r w:rsidRPr="00F6172F">
          <w:rPr>
            <w:rStyle w:val="a3"/>
            <w:rFonts w:ascii="Times New Roman" w:hAnsi="Times New Roman"/>
            <w:sz w:val="28"/>
            <w:szCs w:val="28"/>
            <w:lang w:val="en-US"/>
          </w:rPr>
          <w:t>com</w:t>
        </w:r>
        <w:r w:rsidRPr="007869CA">
          <w:rPr>
            <w:rStyle w:val="a3"/>
            <w:rFonts w:ascii="Times New Roman" w:hAnsi="Times New Roman"/>
            <w:sz w:val="28"/>
            <w:szCs w:val="28"/>
          </w:rPr>
          <w:t>_</w:t>
        </w:r>
        <w:r w:rsidRPr="00F6172F">
          <w:rPr>
            <w:rStyle w:val="a3"/>
            <w:rFonts w:ascii="Times New Roman" w:hAnsi="Times New Roman"/>
            <w:sz w:val="28"/>
            <w:szCs w:val="28"/>
            <w:lang w:val="en-US"/>
          </w:rPr>
          <w:t>content</w:t>
        </w:r>
        <w:r w:rsidRPr="007869CA">
          <w:rPr>
            <w:rStyle w:val="a3"/>
            <w:rFonts w:ascii="Times New Roman" w:hAnsi="Times New Roman"/>
            <w:sz w:val="28"/>
            <w:szCs w:val="28"/>
          </w:rPr>
          <w:t>&amp;</w:t>
        </w:r>
        <w:r w:rsidRPr="00F6172F">
          <w:rPr>
            <w:rStyle w:val="a3"/>
            <w:rFonts w:ascii="Times New Roman" w:hAnsi="Times New Roman"/>
            <w:sz w:val="28"/>
            <w:szCs w:val="28"/>
            <w:lang w:val="en-US"/>
          </w:rPr>
          <w:t>task</w:t>
        </w:r>
        <w:r w:rsidRPr="007869CA">
          <w:rPr>
            <w:rStyle w:val="a3"/>
            <w:rFonts w:ascii="Times New Roman" w:hAnsi="Times New Roman"/>
            <w:sz w:val="28"/>
            <w:szCs w:val="28"/>
          </w:rPr>
          <w:t>=</w:t>
        </w:r>
        <w:r w:rsidRPr="00F6172F">
          <w:rPr>
            <w:rStyle w:val="a3"/>
            <w:rFonts w:ascii="Times New Roman" w:hAnsi="Times New Roman"/>
            <w:sz w:val="28"/>
            <w:szCs w:val="28"/>
            <w:lang w:val="en-US"/>
          </w:rPr>
          <w:t>view</w:t>
        </w:r>
        <w:r w:rsidRPr="007869CA">
          <w:rPr>
            <w:rStyle w:val="a3"/>
            <w:rFonts w:ascii="Times New Roman" w:hAnsi="Times New Roman"/>
            <w:sz w:val="28"/>
            <w:szCs w:val="28"/>
          </w:rPr>
          <w:t>&amp;</w:t>
        </w:r>
        <w:r w:rsidRPr="00F6172F">
          <w:rPr>
            <w:rStyle w:val="a3"/>
            <w:rFonts w:ascii="Times New Roman" w:hAnsi="Times New Roman"/>
            <w:sz w:val="28"/>
            <w:szCs w:val="28"/>
            <w:lang w:val="en-US"/>
          </w:rPr>
          <w:t>id</w:t>
        </w:r>
        <w:r w:rsidRPr="007869CA">
          <w:rPr>
            <w:rStyle w:val="a3"/>
            <w:rFonts w:ascii="Times New Roman" w:hAnsi="Times New Roman"/>
            <w:sz w:val="28"/>
            <w:szCs w:val="28"/>
          </w:rPr>
          <w:t>=400&amp;</w:t>
        </w:r>
        <w:proofErr w:type="spellStart"/>
        <w:r w:rsidRPr="00F6172F">
          <w:rPr>
            <w:rStyle w:val="a3"/>
            <w:rFonts w:ascii="Times New Roman" w:hAnsi="Times New Roman"/>
            <w:sz w:val="28"/>
            <w:szCs w:val="28"/>
            <w:lang w:val="en-US"/>
          </w:rPr>
          <w:t>Itemid</w:t>
        </w:r>
        <w:proofErr w:type="spellEnd"/>
        <w:r w:rsidRPr="007869CA">
          <w:rPr>
            <w:rStyle w:val="a3"/>
            <w:rFonts w:ascii="Times New Roman" w:hAnsi="Times New Roman"/>
            <w:sz w:val="28"/>
            <w:szCs w:val="28"/>
          </w:rPr>
          <w:t>=52</w:t>
        </w:r>
      </w:hyperlink>
    </w:p>
    <w:p w:rsidR="007869CA" w:rsidRDefault="007869CA" w:rsidP="007869CA">
      <w:pPr>
        <w:pStyle w:val="a5"/>
        <w:widowControl w:val="0"/>
        <w:numPr>
          <w:ilvl w:val="0"/>
          <w:numId w:val="2"/>
        </w:numPr>
        <w:spacing w:after="0" w:line="240" w:lineRule="auto"/>
        <w:ind w:left="0" w:firstLine="0"/>
        <w:jc w:val="both"/>
        <w:rPr>
          <w:rFonts w:ascii="Times New Roman" w:hAnsi="Times New Roman"/>
          <w:sz w:val="28"/>
          <w:szCs w:val="28"/>
        </w:rPr>
      </w:pPr>
      <w:r w:rsidRPr="00F6172F">
        <w:rPr>
          <w:rFonts w:ascii="Times New Roman" w:hAnsi="Times New Roman"/>
          <w:sz w:val="28"/>
          <w:szCs w:val="28"/>
        </w:rPr>
        <w:t>Национальный архив Республики Башкортостан (НА РБ). Ф. И-1. Оп. 1.</w:t>
      </w:r>
      <w:r>
        <w:rPr>
          <w:rFonts w:ascii="Times New Roman" w:hAnsi="Times New Roman"/>
          <w:sz w:val="28"/>
          <w:szCs w:val="28"/>
        </w:rPr>
        <w:t xml:space="preserve"> Д. 2. Л. 3-4.</w:t>
      </w:r>
    </w:p>
    <w:p w:rsidR="004F589C" w:rsidRDefault="007A731C"/>
    <w:sectPr w:rsidR="004F589C" w:rsidSect="00665E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203F4"/>
    <w:multiLevelType w:val="hybridMultilevel"/>
    <w:tmpl w:val="8460EC74"/>
    <w:lvl w:ilvl="0" w:tplc="014E6308">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633B214E"/>
    <w:multiLevelType w:val="hybridMultilevel"/>
    <w:tmpl w:val="CA166876"/>
    <w:lvl w:ilvl="0" w:tplc="828498E8">
      <w:start w:val="1"/>
      <w:numFmt w:val="bullet"/>
      <w:lvlText w:val=""/>
      <w:lvlJc w:val="left"/>
      <w:pPr>
        <w:ind w:left="360" w:hanging="360"/>
      </w:pPr>
      <w:rPr>
        <w:rFonts w:ascii="Symbol" w:hAnsi="Symbol" w:hint="default"/>
        <w:color w:val="auto"/>
      </w:rPr>
    </w:lvl>
    <w:lvl w:ilvl="1" w:tplc="04190003">
      <w:start w:val="1"/>
      <w:numFmt w:val="bullet"/>
      <w:lvlText w:val="o"/>
      <w:lvlJc w:val="left"/>
      <w:pPr>
        <w:ind w:left="1287" w:hanging="360"/>
      </w:pPr>
      <w:rPr>
        <w:rFonts w:ascii="Courier New" w:hAnsi="Courier New" w:hint="default"/>
      </w:rPr>
    </w:lvl>
    <w:lvl w:ilvl="2" w:tplc="04190005">
      <w:start w:val="1"/>
      <w:numFmt w:val="bullet"/>
      <w:lvlText w:val=""/>
      <w:lvlJc w:val="left"/>
      <w:pPr>
        <w:ind w:left="2007" w:hanging="360"/>
      </w:pPr>
      <w:rPr>
        <w:rFonts w:ascii="Wingdings" w:hAnsi="Wingdings" w:hint="default"/>
      </w:rPr>
    </w:lvl>
    <w:lvl w:ilvl="3" w:tplc="04190001">
      <w:start w:val="1"/>
      <w:numFmt w:val="bullet"/>
      <w:lvlText w:val=""/>
      <w:lvlJc w:val="left"/>
      <w:pPr>
        <w:ind w:left="2727" w:hanging="360"/>
      </w:pPr>
      <w:rPr>
        <w:rFonts w:ascii="Symbol" w:hAnsi="Symbol" w:hint="default"/>
      </w:rPr>
    </w:lvl>
    <w:lvl w:ilvl="4" w:tplc="04190003">
      <w:start w:val="1"/>
      <w:numFmt w:val="bullet"/>
      <w:lvlText w:val="o"/>
      <w:lvlJc w:val="left"/>
      <w:pPr>
        <w:ind w:left="3447" w:hanging="360"/>
      </w:pPr>
      <w:rPr>
        <w:rFonts w:ascii="Courier New" w:hAnsi="Courier New" w:hint="default"/>
      </w:rPr>
    </w:lvl>
    <w:lvl w:ilvl="5" w:tplc="04190005">
      <w:start w:val="1"/>
      <w:numFmt w:val="bullet"/>
      <w:lvlText w:val=""/>
      <w:lvlJc w:val="left"/>
      <w:pPr>
        <w:ind w:left="4167" w:hanging="360"/>
      </w:pPr>
      <w:rPr>
        <w:rFonts w:ascii="Wingdings" w:hAnsi="Wingdings" w:hint="default"/>
      </w:rPr>
    </w:lvl>
    <w:lvl w:ilvl="6" w:tplc="04190001">
      <w:start w:val="1"/>
      <w:numFmt w:val="bullet"/>
      <w:lvlText w:val=""/>
      <w:lvlJc w:val="left"/>
      <w:pPr>
        <w:ind w:left="4887" w:hanging="360"/>
      </w:pPr>
      <w:rPr>
        <w:rFonts w:ascii="Symbol" w:hAnsi="Symbol" w:hint="default"/>
      </w:rPr>
    </w:lvl>
    <w:lvl w:ilvl="7" w:tplc="04190003">
      <w:start w:val="1"/>
      <w:numFmt w:val="bullet"/>
      <w:lvlText w:val="o"/>
      <w:lvlJc w:val="left"/>
      <w:pPr>
        <w:ind w:left="5607" w:hanging="360"/>
      </w:pPr>
      <w:rPr>
        <w:rFonts w:ascii="Courier New" w:hAnsi="Courier New" w:hint="default"/>
      </w:rPr>
    </w:lvl>
    <w:lvl w:ilvl="8" w:tplc="04190005">
      <w:start w:val="1"/>
      <w:numFmt w:val="bullet"/>
      <w:lvlText w:val=""/>
      <w:lvlJc w:val="left"/>
      <w:pPr>
        <w:ind w:left="6327"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7869CA"/>
    <w:rsid w:val="00022E43"/>
    <w:rsid w:val="001715FE"/>
    <w:rsid w:val="00665ECB"/>
    <w:rsid w:val="007668E0"/>
    <w:rsid w:val="007869CA"/>
    <w:rsid w:val="007A731C"/>
    <w:rsid w:val="00D7135A"/>
    <w:rsid w:val="00F308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9C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869CA"/>
    <w:rPr>
      <w:color w:val="0000FF"/>
      <w:u w:val="single"/>
    </w:rPr>
  </w:style>
  <w:style w:type="paragraph" w:styleId="a4">
    <w:name w:val="Normal (Web)"/>
    <w:basedOn w:val="a"/>
    <w:uiPriority w:val="99"/>
    <w:rsid w:val="007869CA"/>
    <w:pPr>
      <w:spacing w:before="100" w:beforeAutospacing="1" w:after="100" w:afterAutospacing="1"/>
    </w:pPr>
    <w:rPr>
      <w:rFonts w:eastAsia="Calibri"/>
    </w:rPr>
  </w:style>
  <w:style w:type="paragraph" w:customStyle="1" w:styleId="1">
    <w:name w:val="Абзац списка1"/>
    <w:basedOn w:val="a"/>
    <w:rsid w:val="007869CA"/>
    <w:pPr>
      <w:spacing w:after="200" w:line="276" w:lineRule="auto"/>
      <w:ind w:left="720"/>
    </w:pPr>
    <w:rPr>
      <w:rFonts w:ascii="Calibri" w:hAnsi="Calibri" w:cs="Calibri"/>
      <w:sz w:val="22"/>
      <w:szCs w:val="22"/>
      <w:lang w:eastAsia="en-US"/>
    </w:rPr>
  </w:style>
  <w:style w:type="paragraph" w:styleId="a5">
    <w:name w:val="List Paragraph"/>
    <w:basedOn w:val="a"/>
    <w:uiPriority w:val="34"/>
    <w:qFormat/>
    <w:rsid w:val="007869CA"/>
    <w:pPr>
      <w:spacing w:after="200" w:line="276" w:lineRule="auto"/>
      <w:ind w:left="720"/>
      <w:contextualSpacing/>
    </w:pPr>
    <w:rPr>
      <w:rFonts w:ascii="Calibri" w:eastAsia="Calibri" w:hAnsi="Calibri"/>
      <w:sz w:val="22"/>
      <w:szCs w:val="22"/>
      <w:lang w:eastAsia="en-US"/>
    </w:rPr>
  </w:style>
  <w:style w:type="paragraph" w:styleId="a6">
    <w:name w:val="footnote text"/>
    <w:aliases w:val="Fußnotentext Char Char Char,Fußnotentext Char Char Char Char Char,Fußnotentext Char Char Char Char,Текст сноски Знак2,Текст сноски Знак1 Знак,Текст сноски Знак Знак Знак,Текст сноски Знак Знак Знак Знак Знак Знак Знак,Текст сноски Знак Знак"/>
    <w:basedOn w:val="a"/>
    <w:link w:val="a7"/>
    <w:uiPriority w:val="99"/>
    <w:qFormat/>
    <w:rsid w:val="007869CA"/>
    <w:rPr>
      <w:sz w:val="20"/>
      <w:szCs w:val="20"/>
      <w:lang/>
    </w:rPr>
  </w:style>
  <w:style w:type="character" w:customStyle="1" w:styleId="a7">
    <w:name w:val="Текст сноски Знак"/>
    <w:aliases w:val="Fußnotentext Char Char Char Знак,Fußnotentext Char Char Char Char Char Знак,Fußnotentext Char Char Char Char Знак,Текст сноски Знак2 Знак,Текст сноски Знак1 Знак Знак,Текст сноски Знак Знак Знак Знак,Текст сноски Знак Знак Знак1"/>
    <w:basedOn w:val="a0"/>
    <w:link w:val="a6"/>
    <w:uiPriority w:val="99"/>
    <w:rsid w:val="007869CA"/>
    <w:rPr>
      <w:rFonts w:ascii="Times New Roman" w:eastAsia="Times New Roman" w:hAnsi="Times New Roman" w:cs="Times New Roman"/>
      <w:sz w:val="20"/>
      <w:szCs w:val="20"/>
      <w:lan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phil.ru/index.php?option=com_content&amp;task=view&amp;id=400&amp;Itemid=5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Алешин</dc:creator>
  <cp:keywords/>
  <dc:description/>
  <cp:lastModifiedBy>Любимушка</cp:lastModifiedBy>
  <cp:revision>3</cp:revision>
  <dcterms:created xsi:type="dcterms:W3CDTF">2022-02-09T06:53:00Z</dcterms:created>
  <dcterms:modified xsi:type="dcterms:W3CDTF">2022-02-10T06:42:00Z</dcterms:modified>
</cp:coreProperties>
</file>