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7C69BBB" w:rsidR="006215B9" w:rsidRPr="002205AC" w:rsidRDefault="00440782" w:rsidP="006E7675">
      <w:pPr>
        <w:jc w:val="center"/>
        <w:rPr>
          <w:rFonts w:ascii="Arial" w:hAnsi="Arial" w:cs="Arial"/>
          <w:b/>
          <w:bCs/>
          <w:sz w:val="56"/>
          <w:szCs w:val="56"/>
          <w:u w:val="single"/>
        </w:rPr>
      </w:pPr>
      <w:r>
        <w:rPr>
          <w:rFonts w:ascii="Arial" w:hAnsi="Arial" w:cs="Arial"/>
          <w:b/>
          <w:bCs/>
          <w:sz w:val="56"/>
          <w:szCs w:val="56"/>
          <w:u w:val="single"/>
        </w:rPr>
        <w:t>Files y funciones IDAE</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60EDD45F" w:rsidR="006E7675" w:rsidRPr="00AB0518" w:rsidRDefault="00000000" w:rsidP="002232DA">
            <w:pPr>
              <w:jc w:val="center"/>
              <w:rPr>
                <w:rFonts w:ascii="Arial" w:hAnsi="Arial" w:cs="Arial"/>
                <w:sz w:val="36"/>
                <w:szCs w:val="36"/>
              </w:rPr>
            </w:pPr>
            <w:hyperlink r:id="rId8" w:history="1">
              <w:r w:rsidR="006E7675" w:rsidRPr="00846FB0">
                <w:rPr>
                  <w:rStyle w:val="Hipervnculo"/>
                  <w:rFonts w:ascii="Arial" w:hAnsi="Arial" w:cs="Arial"/>
                  <w:sz w:val="36"/>
                  <w:szCs w:val="36"/>
                </w:rPr>
                <w:t>Enlace</w:t>
              </w:r>
              <w:r w:rsidR="000C1FB7" w:rsidRPr="00846FB0">
                <w:rPr>
                  <w:rStyle w:val="Hipervnculo"/>
                  <w:rFonts w:ascii="Arial" w:hAnsi="Arial" w:cs="Arial"/>
                  <w:sz w:val="36"/>
                  <w:szCs w:val="36"/>
                </w:rPr>
                <w:t xml:space="preserve"> </w:t>
              </w:r>
              <w:r w:rsidR="006E7675" w:rsidRPr="00846FB0">
                <w:rPr>
                  <w:rStyle w:val="Hipervnculo"/>
                  <w:rFonts w:ascii="Arial" w:hAnsi="Arial" w:cs="Arial"/>
                  <w:sz w:val="36"/>
                  <w:szCs w:val="36"/>
                </w:rPr>
                <w:t>1</w:t>
              </w:r>
            </w:hyperlink>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4C90CB1D" w:rsidR="006E7675" w:rsidRPr="00AB0518" w:rsidRDefault="00000000" w:rsidP="002232DA">
            <w:pPr>
              <w:jc w:val="center"/>
              <w:rPr>
                <w:rFonts w:ascii="Arial" w:hAnsi="Arial" w:cs="Arial"/>
                <w:sz w:val="36"/>
                <w:szCs w:val="36"/>
              </w:rPr>
            </w:pPr>
            <w:hyperlink r:id="rId9" w:history="1">
              <w:r w:rsidR="006E7675" w:rsidRPr="00B24F9A">
                <w:rPr>
                  <w:rStyle w:val="Hipervnculo"/>
                  <w:rFonts w:ascii="Arial" w:hAnsi="Arial" w:cs="Arial"/>
                  <w:sz w:val="36"/>
                  <w:szCs w:val="36"/>
                </w:rPr>
                <w:t>Video</w:t>
              </w:r>
              <w:r w:rsidR="000C1FB7" w:rsidRPr="00B24F9A">
                <w:rPr>
                  <w:rStyle w:val="Hipervnculo"/>
                  <w:rFonts w:ascii="Arial" w:hAnsi="Arial" w:cs="Arial"/>
                  <w:sz w:val="36"/>
                  <w:szCs w:val="36"/>
                </w:rPr>
                <w:t xml:space="preserve"> </w:t>
              </w:r>
              <w:r w:rsidR="006E7675" w:rsidRPr="00B24F9A">
                <w:rPr>
                  <w:rStyle w:val="Hipervnculo"/>
                  <w:rFonts w:ascii="Arial" w:hAnsi="Arial" w:cs="Arial"/>
                  <w:sz w:val="36"/>
                  <w:szCs w:val="36"/>
                </w:rPr>
                <w:t>1</w:t>
              </w:r>
            </w:hyperlink>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esumen chatGPT</w:t>
              </w:r>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r w:rsidR="006E7675" w:rsidRPr="00894E45">
                <w:rPr>
                  <w:rStyle w:val="Hipervnculo"/>
                  <w:rFonts w:ascii="Arial" w:hAnsi="Arial" w:cs="Arial"/>
                  <w:sz w:val="36"/>
                  <w:szCs w:val="36"/>
                </w:rPr>
                <w:t>chatGPT</w:t>
              </w:r>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1EF93627"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Resumen chatGPT</w:t>
      </w:r>
    </w:p>
    <w:p w14:paraId="599F3063" w14:textId="0B2204FC" w:rsidR="00846FB0" w:rsidRPr="00846FB0" w:rsidRDefault="00846FB0" w:rsidP="00846FB0">
      <w:r>
        <w:rPr>
          <w:rFonts w:ascii="Arial" w:hAnsi="Arial" w:cs="Arial"/>
          <w:color w:val="262626"/>
          <w:shd w:val="clear" w:color="auto" w:fill="FFFFFF"/>
        </w:rPr>
        <w:t xml:space="preserve">El E.P.E. Instituto para la Diversificación y Ahorro de la Energía (IDAE), M.P., es un </w:t>
      </w:r>
      <w:r w:rsidR="00480B4B">
        <w:rPr>
          <w:rFonts w:ascii="Arial" w:hAnsi="Arial" w:cs="Arial"/>
          <w:color w:val="262626"/>
          <w:shd w:val="clear" w:color="auto" w:fill="FFFFFF"/>
        </w:rPr>
        <w:t>organismo adscrito</w:t>
      </w:r>
      <w:r>
        <w:rPr>
          <w:rFonts w:ascii="Arial" w:hAnsi="Arial" w:cs="Arial"/>
          <w:color w:val="262626"/>
          <w:shd w:val="clear" w:color="auto" w:fill="FFFFFF"/>
        </w:rPr>
        <w:t xml:space="preserve"> al Ministerio para la Transición Ecológica y el Reto Demográfico, a través de la </w:t>
      </w:r>
      <w:r w:rsidRPr="00480B4B">
        <w:rPr>
          <w:rFonts w:ascii="Arial" w:hAnsi="Arial" w:cs="Arial"/>
          <w:b/>
          <w:bCs/>
          <w:color w:val="262626"/>
          <w:shd w:val="clear" w:color="auto" w:fill="FFFFFF"/>
        </w:rPr>
        <w:t>Secretaría de Estado de Energía</w:t>
      </w:r>
      <w:r>
        <w:rPr>
          <w:rFonts w:ascii="Arial" w:hAnsi="Arial" w:cs="Arial"/>
          <w:color w:val="262626"/>
          <w:shd w:val="clear" w:color="auto" w:fill="FFFFFF"/>
        </w:rPr>
        <w:t>, de quien depende orgánicamente.</w:t>
      </w:r>
    </w:p>
    <w:p w14:paraId="7D6DEB8C" w14:textId="77777777" w:rsidR="00440782" w:rsidRDefault="00440782" w:rsidP="004407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IDAE (Instituto para la Diversificación y Ahorro de la Energía) es una entidad pública en España que tiene como objetivo promover la eficiencia energética y el uso de energías renovables. Sus funciones y actividades principales incluyen:</w:t>
      </w:r>
    </w:p>
    <w:p w14:paraId="7CF255DD" w14:textId="77777777" w:rsidR="00440782" w:rsidRDefault="00440782" w:rsidP="00440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Promoción de la eficiencia energética</w:t>
      </w:r>
      <w:r>
        <w:rPr>
          <w:rFonts w:ascii="Segoe UI" w:hAnsi="Segoe UI" w:cs="Segoe UI"/>
          <w:color w:val="0D0D0D"/>
        </w:rPr>
        <w:t>: El IDAE desarrolla programas y medidas para fomentar el ahorro y la eficiencia en el consumo de energía en todos los sectores, tanto en el ámbito doméstico como en el industrial y el transporte.</w:t>
      </w:r>
    </w:p>
    <w:p w14:paraId="77D4F0CC" w14:textId="77777777" w:rsidR="00440782" w:rsidRDefault="00440782" w:rsidP="00440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Fomento de las energías renovables</w:t>
      </w:r>
      <w:r>
        <w:rPr>
          <w:rFonts w:ascii="Segoe UI" w:hAnsi="Segoe UI" w:cs="Segoe UI"/>
          <w:color w:val="0D0D0D"/>
        </w:rPr>
        <w:t>: El instituto impulsa el desarrollo y la utilización de energías limpias y renovables, como la solar, eólica, biomasa, hidroeléctrica, etc. Esto incluye la promoción de la investigación, desarrollo e implementación de tecnologías renovables.</w:t>
      </w:r>
    </w:p>
    <w:p w14:paraId="3F26C981" w14:textId="77777777" w:rsidR="00440782" w:rsidRDefault="00440782" w:rsidP="00440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Asesoramiento y apoyo técnico</w:t>
      </w:r>
      <w:r>
        <w:rPr>
          <w:rFonts w:ascii="Segoe UI" w:hAnsi="Segoe UI" w:cs="Segoe UI"/>
          <w:color w:val="0D0D0D"/>
        </w:rPr>
        <w:t xml:space="preserve">: Proporciona asesoramiento técnico a empresas, administraciones públicas y ciudadanos para la </w:t>
      </w:r>
      <w:r>
        <w:rPr>
          <w:rFonts w:ascii="Segoe UI" w:hAnsi="Segoe UI" w:cs="Segoe UI"/>
          <w:color w:val="0D0D0D"/>
        </w:rPr>
        <w:lastRenderedPageBreak/>
        <w:t>implementación de medidas de ahorro energético y el uso de energías renovables.</w:t>
      </w:r>
    </w:p>
    <w:p w14:paraId="4E0D3C65" w14:textId="77777777" w:rsidR="00440782" w:rsidRDefault="00440782" w:rsidP="00440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Gestión de programas de ayudas y subvenciones</w:t>
      </w:r>
      <w:r>
        <w:rPr>
          <w:rFonts w:ascii="Segoe UI" w:hAnsi="Segoe UI" w:cs="Segoe UI"/>
          <w:color w:val="0D0D0D"/>
        </w:rPr>
        <w:t>: El IDAE gestiona diferentes programas de ayudas económicas y subvenciones para incentivar la inversión en eficiencia energética y energías renovables. Estos programas pueden estar dirigidos a sectores específicos o a la ciudadanía en general.</w:t>
      </w:r>
    </w:p>
    <w:p w14:paraId="6CD2C30F" w14:textId="77777777" w:rsidR="00440782" w:rsidRDefault="00440782" w:rsidP="0044078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Desarrollo de estudios y análisis</w:t>
      </w:r>
      <w:r>
        <w:rPr>
          <w:rFonts w:ascii="Segoe UI" w:hAnsi="Segoe UI" w:cs="Segoe UI"/>
          <w:color w:val="0D0D0D"/>
        </w:rPr>
        <w:t>: Realiza investigaciones y estudios sobre temas relacionados con la eficiencia energética, el cambio climático, el mercado energético, entre otros, con el fin de proporcionar información relevante para la toma de decisiones.</w:t>
      </w:r>
    </w:p>
    <w:p w14:paraId="6C920484" w14:textId="77777777" w:rsidR="00440782" w:rsidRDefault="00440782" w:rsidP="004407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cuanto a las multas, el IDAE no tiene capacidad sancionadora directa. Sin embargo, puede colaborar con otras entidades para la imposición de multas en casos de incumplimiento de normativas relacionadas con la eficiencia energética o el uso de energías renovables. Por ejemplo, puede colaborar con organismos como el Ministerio para la Transición Ecológica y el Reto Demográfico o las comunidades autónomas para hacer cumplir la legislación vigente en materia energética.</w:t>
      </w:r>
    </w:p>
    <w:p w14:paraId="386F7735" w14:textId="77777777" w:rsidR="00F10B83" w:rsidRDefault="00F10B83" w:rsidP="006D0C3D"/>
    <w:p w14:paraId="6D8654E7" w14:textId="61EE67D0" w:rsidR="00382FAB" w:rsidRDefault="00382FAB" w:rsidP="006D0C3D">
      <w:pPr>
        <w:rPr>
          <w:rFonts w:ascii="Arial" w:eastAsiaTheme="majorEastAsia" w:hAnsi="Arial" w:cs="Arial"/>
          <w:color w:val="2F5496" w:themeColor="accent1" w:themeShade="BF"/>
          <w:sz w:val="40"/>
          <w:szCs w:val="40"/>
        </w:rPr>
      </w:pPr>
      <w:r>
        <w:rPr>
          <w:rFonts w:ascii="Arial" w:eastAsiaTheme="majorEastAsia" w:hAnsi="Arial" w:cs="Arial"/>
          <w:color w:val="2F5496" w:themeColor="accent1" w:themeShade="BF"/>
          <w:sz w:val="40"/>
          <w:szCs w:val="40"/>
        </w:rPr>
        <w:t>Ú</w:t>
      </w:r>
      <w:r w:rsidRPr="00382FAB">
        <w:rPr>
          <w:rFonts w:ascii="Arial" w:eastAsiaTheme="majorEastAsia" w:hAnsi="Arial" w:cs="Arial"/>
          <w:color w:val="2F5496" w:themeColor="accent1" w:themeShade="BF"/>
          <w:sz w:val="40"/>
          <w:szCs w:val="40"/>
        </w:rPr>
        <w:t>ltimas líneas de ayudas</w:t>
      </w:r>
      <w:r>
        <w:rPr>
          <w:rFonts w:ascii="Arial" w:eastAsiaTheme="majorEastAsia" w:hAnsi="Arial" w:cs="Arial"/>
          <w:color w:val="2F5496" w:themeColor="accent1" w:themeShade="BF"/>
          <w:sz w:val="40"/>
          <w:szCs w:val="40"/>
        </w:rPr>
        <w:t>.</w:t>
      </w:r>
    </w:p>
    <w:p w14:paraId="7C1A9499" w14:textId="77777777" w:rsidR="00382FAB" w:rsidRPr="00382FAB" w:rsidRDefault="00000000" w:rsidP="00382FAB">
      <w:pPr>
        <w:shd w:val="clear" w:color="auto" w:fill="F8F8F8"/>
        <w:textAlignment w:val="top"/>
        <w:rPr>
          <w:rFonts w:ascii="Arial" w:hAnsi="Arial" w:cs="Arial"/>
          <w:color w:val="333333"/>
          <w:sz w:val="28"/>
          <w:szCs w:val="28"/>
        </w:rPr>
      </w:pPr>
      <w:hyperlink r:id="rId10" w:history="1">
        <w:r w:rsidR="00382FAB" w:rsidRPr="00382FAB">
          <w:rPr>
            <w:rStyle w:val="Hipervnculo"/>
            <w:rFonts w:ascii="Arial" w:hAnsi="Arial" w:cs="Arial"/>
            <w:color w:val="357983"/>
            <w:sz w:val="32"/>
            <w:szCs w:val="32"/>
          </w:rPr>
          <w:t>El IDAE otorga 13,5 millones más en ayudas a otros 26 proyectos de electrificación de flotas de vehículos ligeros </w:t>
        </w:r>
      </w:hyperlink>
      <w:r w:rsidR="00382FAB" w:rsidRPr="00382FAB">
        <w:rPr>
          <w:rFonts w:ascii="Arial" w:hAnsi="Arial" w:cs="Arial"/>
          <w:color w:val="333333"/>
          <w:sz w:val="28"/>
          <w:szCs w:val="28"/>
        </w:rPr>
        <w:t>08.04.2024</w:t>
      </w:r>
    </w:p>
    <w:p w14:paraId="22C3AE91" w14:textId="77777777" w:rsidR="00382FAB" w:rsidRPr="00382FAB" w:rsidRDefault="00000000" w:rsidP="00382FAB">
      <w:pPr>
        <w:shd w:val="clear" w:color="auto" w:fill="F8F8F8"/>
        <w:textAlignment w:val="top"/>
        <w:rPr>
          <w:rFonts w:ascii="Arial" w:hAnsi="Arial" w:cs="Arial"/>
          <w:color w:val="333333"/>
          <w:sz w:val="28"/>
          <w:szCs w:val="28"/>
        </w:rPr>
      </w:pPr>
      <w:hyperlink r:id="rId11" w:history="1">
        <w:r w:rsidR="00382FAB" w:rsidRPr="00382FAB">
          <w:rPr>
            <w:rStyle w:val="Hipervnculo"/>
            <w:rFonts w:ascii="Arial" w:hAnsi="Arial" w:cs="Arial"/>
            <w:color w:val="357983"/>
            <w:sz w:val="32"/>
            <w:szCs w:val="32"/>
          </w:rPr>
          <w:t>El MITECO  lanza a consulta pública nuevas ayudas a la fabricación de tecnologías renovables y almacenamiento</w:t>
        </w:r>
      </w:hyperlink>
      <w:r w:rsidR="00382FAB" w:rsidRPr="00382FAB">
        <w:rPr>
          <w:rFonts w:ascii="Arial" w:hAnsi="Arial" w:cs="Arial"/>
          <w:color w:val="333333"/>
          <w:sz w:val="28"/>
          <w:szCs w:val="28"/>
        </w:rPr>
        <w:t>26.02.2024</w:t>
      </w:r>
    </w:p>
    <w:p w14:paraId="480CA341" w14:textId="77777777" w:rsidR="00382FAB" w:rsidRPr="00382FAB" w:rsidRDefault="00000000" w:rsidP="00382FAB">
      <w:pPr>
        <w:shd w:val="clear" w:color="auto" w:fill="F8F8F8"/>
        <w:textAlignment w:val="top"/>
        <w:rPr>
          <w:rFonts w:ascii="Arial" w:hAnsi="Arial" w:cs="Arial"/>
          <w:color w:val="333333"/>
          <w:sz w:val="28"/>
          <w:szCs w:val="28"/>
        </w:rPr>
      </w:pPr>
      <w:hyperlink r:id="rId12" w:history="1">
        <w:r w:rsidR="00382FAB" w:rsidRPr="00382FAB">
          <w:rPr>
            <w:rStyle w:val="Hipervnculo"/>
            <w:rFonts w:ascii="Arial" w:hAnsi="Arial" w:cs="Arial"/>
            <w:color w:val="357983"/>
            <w:sz w:val="32"/>
            <w:szCs w:val="32"/>
          </w:rPr>
          <w:t>El IDAE informa del grado de ejecución y movilización de los fondos del PRTR para el impulso de la transición energética </w:t>
        </w:r>
      </w:hyperlink>
      <w:r w:rsidR="00382FAB" w:rsidRPr="00382FAB">
        <w:rPr>
          <w:rFonts w:ascii="Arial" w:hAnsi="Arial" w:cs="Arial"/>
          <w:color w:val="333333"/>
          <w:sz w:val="28"/>
          <w:szCs w:val="28"/>
        </w:rPr>
        <w:t>25.01.2024</w:t>
      </w:r>
    </w:p>
    <w:p w14:paraId="27DFBF65" w14:textId="77777777" w:rsidR="00382FAB" w:rsidRPr="00382FAB" w:rsidRDefault="00000000" w:rsidP="00382FAB">
      <w:pPr>
        <w:shd w:val="clear" w:color="auto" w:fill="F8F8F8"/>
        <w:textAlignment w:val="top"/>
        <w:rPr>
          <w:rFonts w:ascii="Arial" w:hAnsi="Arial" w:cs="Arial"/>
          <w:color w:val="333333"/>
          <w:sz w:val="28"/>
          <w:szCs w:val="28"/>
        </w:rPr>
      </w:pPr>
      <w:hyperlink r:id="rId13" w:history="1">
        <w:r w:rsidR="00382FAB" w:rsidRPr="00382FAB">
          <w:rPr>
            <w:rStyle w:val="Hipervnculo"/>
            <w:rFonts w:ascii="Arial" w:hAnsi="Arial" w:cs="Arial"/>
            <w:color w:val="357983"/>
            <w:sz w:val="32"/>
            <w:szCs w:val="32"/>
          </w:rPr>
          <w:t>El MITECO concede 150 millones para impulsar 36 proyectos de almacenamiento conectado con plantas de generación renovable</w:t>
        </w:r>
      </w:hyperlink>
      <w:r w:rsidR="00382FAB" w:rsidRPr="00382FAB">
        <w:rPr>
          <w:rFonts w:ascii="Arial" w:hAnsi="Arial" w:cs="Arial"/>
          <w:color w:val="333333"/>
          <w:sz w:val="28"/>
          <w:szCs w:val="28"/>
        </w:rPr>
        <w:t>28.12.2023</w:t>
      </w:r>
    </w:p>
    <w:p w14:paraId="4DBE43CE" w14:textId="77777777" w:rsidR="00382FAB" w:rsidRPr="00382FAB" w:rsidRDefault="00000000" w:rsidP="00382FAB">
      <w:pPr>
        <w:shd w:val="clear" w:color="auto" w:fill="F8F8F8"/>
        <w:textAlignment w:val="top"/>
        <w:rPr>
          <w:rFonts w:ascii="Arial" w:hAnsi="Arial" w:cs="Arial"/>
          <w:color w:val="333333"/>
          <w:sz w:val="28"/>
          <w:szCs w:val="28"/>
        </w:rPr>
      </w:pPr>
      <w:hyperlink r:id="rId14" w:history="1">
        <w:r w:rsidR="00382FAB" w:rsidRPr="00382FAB">
          <w:rPr>
            <w:rStyle w:val="Hipervnculo"/>
            <w:rFonts w:ascii="Arial" w:hAnsi="Arial" w:cs="Arial"/>
            <w:color w:val="357983"/>
            <w:sz w:val="32"/>
            <w:szCs w:val="32"/>
          </w:rPr>
          <w:t>El MITECO concede 635 millones a más de un centenar de proyectos en toda España para impulsar la transición energética</w:t>
        </w:r>
      </w:hyperlink>
      <w:r w:rsidR="00382FAB" w:rsidRPr="00382FAB">
        <w:rPr>
          <w:rFonts w:ascii="Arial" w:hAnsi="Arial" w:cs="Arial"/>
          <w:color w:val="333333"/>
          <w:sz w:val="28"/>
          <w:szCs w:val="28"/>
        </w:rPr>
        <w:t>21.12.2023</w:t>
      </w:r>
    </w:p>
    <w:p w14:paraId="173C25EE" w14:textId="77777777" w:rsidR="00382FAB" w:rsidRPr="00382FAB" w:rsidRDefault="00000000" w:rsidP="00382FAB">
      <w:pPr>
        <w:shd w:val="clear" w:color="auto" w:fill="F8F8F8"/>
        <w:textAlignment w:val="top"/>
        <w:rPr>
          <w:rFonts w:ascii="Arial" w:hAnsi="Arial" w:cs="Arial"/>
          <w:color w:val="333333"/>
          <w:sz w:val="28"/>
          <w:szCs w:val="28"/>
        </w:rPr>
      </w:pPr>
      <w:hyperlink r:id="rId15" w:history="1">
        <w:r w:rsidR="00382FAB" w:rsidRPr="00382FAB">
          <w:rPr>
            <w:rStyle w:val="Hipervnculo"/>
            <w:rFonts w:ascii="Arial" w:hAnsi="Arial" w:cs="Arial"/>
            <w:color w:val="357983"/>
            <w:sz w:val="32"/>
            <w:szCs w:val="32"/>
          </w:rPr>
          <w:t>El IDAE y el ITJ impulsan la creación de nuevas comunidades energéticas en Castilla y León </w:t>
        </w:r>
      </w:hyperlink>
      <w:r w:rsidR="00382FAB" w:rsidRPr="00382FAB">
        <w:rPr>
          <w:rFonts w:ascii="Arial" w:hAnsi="Arial" w:cs="Arial"/>
          <w:color w:val="333333"/>
          <w:sz w:val="28"/>
          <w:szCs w:val="28"/>
        </w:rPr>
        <w:t>19.12.2023</w:t>
      </w:r>
    </w:p>
    <w:p w14:paraId="7987EB1B" w14:textId="77777777" w:rsidR="00382FAB" w:rsidRPr="00382FAB" w:rsidRDefault="00000000" w:rsidP="00382FAB">
      <w:pPr>
        <w:shd w:val="clear" w:color="auto" w:fill="F8F8F8"/>
        <w:textAlignment w:val="top"/>
        <w:rPr>
          <w:rFonts w:ascii="Arial" w:hAnsi="Arial" w:cs="Arial"/>
          <w:color w:val="333333"/>
          <w:sz w:val="28"/>
          <w:szCs w:val="28"/>
        </w:rPr>
      </w:pPr>
      <w:hyperlink r:id="rId16" w:history="1">
        <w:r w:rsidR="00382FAB" w:rsidRPr="00382FAB">
          <w:rPr>
            <w:rStyle w:val="Hipervnculo"/>
            <w:rFonts w:ascii="Arial" w:hAnsi="Arial" w:cs="Arial"/>
            <w:color w:val="357983"/>
            <w:sz w:val="32"/>
            <w:szCs w:val="32"/>
          </w:rPr>
          <w:t>IDAE asigna 10,8 M€ a una veintena de empresas para la modernización de sus flotas</w:t>
        </w:r>
      </w:hyperlink>
      <w:r w:rsidR="00382FAB" w:rsidRPr="00382FAB">
        <w:rPr>
          <w:rFonts w:ascii="Arial" w:hAnsi="Arial" w:cs="Arial"/>
          <w:color w:val="333333"/>
          <w:sz w:val="28"/>
          <w:szCs w:val="28"/>
        </w:rPr>
        <w:t>06.11.2023</w:t>
      </w:r>
    </w:p>
    <w:p w14:paraId="6E536E3B" w14:textId="77777777" w:rsidR="00382FAB" w:rsidRPr="00382FAB" w:rsidRDefault="00000000" w:rsidP="00382FAB">
      <w:pPr>
        <w:shd w:val="clear" w:color="auto" w:fill="F8F8F8"/>
        <w:textAlignment w:val="top"/>
        <w:rPr>
          <w:rFonts w:ascii="Arial" w:hAnsi="Arial" w:cs="Arial"/>
          <w:color w:val="333333"/>
          <w:sz w:val="28"/>
          <w:szCs w:val="28"/>
        </w:rPr>
      </w:pPr>
      <w:hyperlink r:id="rId17" w:history="1">
        <w:r w:rsidR="00382FAB" w:rsidRPr="00382FAB">
          <w:rPr>
            <w:rStyle w:val="Hipervnculo"/>
            <w:rFonts w:ascii="Arial" w:hAnsi="Arial" w:cs="Arial"/>
            <w:color w:val="357983"/>
            <w:sz w:val="32"/>
            <w:szCs w:val="32"/>
          </w:rPr>
          <w:t>El IDAE adjudica 186 millones en ayudas para repotenciación eólica, minihidráulica y reciclaje de palas de aerogeneradores</w:t>
        </w:r>
      </w:hyperlink>
      <w:r w:rsidR="00382FAB" w:rsidRPr="00382FAB">
        <w:rPr>
          <w:rFonts w:ascii="Arial" w:hAnsi="Arial" w:cs="Arial"/>
          <w:color w:val="333333"/>
          <w:sz w:val="28"/>
          <w:szCs w:val="28"/>
        </w:rPr>
        <w:t>26.10.2023</w:t>
      </w:r>
    </w:p>
    <w:p w14:paraId="11B8BE5B" w14:textId="77777777" w:rsidR="00382FAB" w:rsidRPr="00382FAB" w:rsidRDefault="00000000" w:rsidP="00382FAB">
      <w:pPr>
        <w:shd w:val="clear" w:color="auto" w:fill="F8F8F8"/>
        <w:textAlignment w:val="top"/>
        <w:rPr>
          <w:rFonts w:ascii="Arial" w:hAnsi="Arial" w:cs="Arial"/>
          <w:color w:val="333333"/>
          <w:sz w:val="28"/>
          <w:szCs w:val="28"/>
        </w:rPr>
      </w:pPr>
      <w:hyperlink r:id="rId18" w:history="1">
        <w:r w:rsidR="00382FAB" w:rsidRPr="00382FAB">
          <w:rPr>
            <w:rStyle w:val="Hipervnculo"/>
            <w:rFonts w:ascii="Arial" w:hAnsi="Arial" w:cs="Arial"/>
            <w:color w:val="357983"/>
            <w:sz w:val="32"/>
            <w:szCs w:val="32"/>
          </w:rPr>
          <w:t>El MITECO lanza la tercera convocatoria del programa de ayudas para flotas de vehículos eléctricos, dotado con 30 millones</w:t>
        </w:r>
      </w:hyperlink>
      <w:r w:rsidR="00382FAB" w:rsidRPr="00382FAB">
        <w:rPr>
          <w:rFonts w:ascii="Arial" w:hAnsi="Arial" w:cs="Arial"/>
          <w:color w:val="333333"/>
          <w:sz w:val="28"/>
          <w:szCs w:val="28"/>
        </w:rPr>
        <w:t>21.07.2023</w:t>
      </w:r>
    </w:p>
    <w:p w14:paraId="776B5257" w14:textId="77777777" w:rsidR="00382FAB" w:rsidRPr="00382FAB" w:rsidRDefault="00000000" w:rsidP="00382FAB">
      <w:pPr>
        <w:shd w:val="clear" w:color="auto" w:fill="F8F8F8"/>
        <w:textAlignment w:val="top"/>
        <w:rPr>
          <w:rFonts w:ascii="Arial" w:hAnsi="Arial" w:cs="Arial"/>
          <w:color w:val="333333"/>
          <w:sz w:val="28"/>
          <w:szCs w:val="28"/>
        </w:rPr>
      </w:pPr>
      <w:hyperlink r:id="rId19" w:history="1">
        <w:r w:rsidR="00382FAB" w:rsidRPr="00382FAB">
          <w:rPr>
            <w:rStyle w:val="Hipervnculo"/>
            <w:rFonts w:ascii="Arial" w:hAnsi="Arial" w:cs="Arial"/>
            <w:color w:val="357983"/>
            <w:sz w:val="32"/>
            <w:szCs w:val="32"/>
          </w:rPr>
          <w:t>El MITECO asigna 234,6 millones en nuevas ayudas para proyectos innovadores de movilidad eléctrica </w:t>
        </w:r>
      </w:hyperlink>
      <w:r w:rsidR="00382FAB" w:rsidRPr="00382FAB">
        <w:rPr>
          <w:rFonts w:ascii="Arial" w:hAnsi="Arial" w:cs="Arial"/>
          <w:color w:val="333333"/>
          <w:sz w:val="28"/>
          <w:szCs w:val="28"/>
        </w:rPr>
        <w:t>17.07.2023</w:t>
      </w:r>
    </w:p>
    <w:p w14:paraId="6B42D707" w14:textId="77777777" w:rsidR="00382FAB" w:rsidRPr="00382FAB" w:rsidRDefault="00000000" w:rsidP="00382FAB">
      <w:pPr>
        <w:shd w:val="clear" w:color="auto" w:fill="F8F8F8"/>
        <w:textAlignment w:val="top"/>
        <w:rPr>
          <w:rFonts w:ascii="Arial" w:hAnsi="Arial" w:cs="Arial"/>
          <w:color w:val="333333"/>
          <w:sz w:val="28"/>
          <w:szCs w:val="28"/>
        </w:rPr>
      </w:pPr>
      <w:hyperlink r:id="rId20" w:history="1">
        <w:r w:rsidR="00382FAB" w:rsidRPr="00382FAB">
          <w:rPr>
            <w:rStyle w:val="Hipervnculo"/>
            <w:rFonts w:ascii="Arial" w:hAnsi="Arial" w:cs="Arial"/>
            <w:color w:val="357983"/>
            <w:sz w:val="32"/>
            <w:szCs w:val="32"/>
          </w:rPr>
          <w:t>El MITECO lanza una Manifestación de Interés para identificar líneas de actuación que impulsen la cadena de valor de las energías renovables</w:t>
        </w:r>
      </w:hyperlink>
      <w:r w:rsidR="00382FAB" w:rsidRPr="00382FAB">
        <w:rPr>
          <w:rFonts w:ascii="Arial" w:hAnsi="Arial" w:cs="Arial"/>
          <w:color w:val="333333"/>
          <w:sz w:val="28"/>
          <w:szCs w:val="28"/>
        </w:rPr>
        <w:t>21.04.2023</w:t>
      </w:r>
    </w:p>
    <w:p w14:paraId="7E401875" w14:textId="77777777" w:rsidR="00382FAB" w:rsidRPr="00382FAB" w:rsidRDefault="00000000" w:rsidP="00382FAB">
      <w:pPr>
        <w:shd w:val="clear" w:color="auto" w:fill="F8F8F8"/>
        <w:textAlignment w:val="top"/>
        <w:rPr>
          <w:rFonts w:ascii="Arial" w:hAnsi="Arial" w:cs="Arial"/>
          <w:color w:val="333333"/>
          <w:sz w:val="28"/>
          <w:szCs w:val="28"/>
        </w:rPr>
      </w:pPr>
      <w:hyperlink r:id="rId21" w:history="1">
        <w:r w:rsidR="00382FAB" w:rsidRPr="00382FAB">
          <w:rPr>
            <w:rStyle w:val="Hipervnculo"/>
            <w:rFonts w:ascii="Arial" w:hAnsi="Arial" w:cs="Arial"/>
            <w:color w:val="357983"/>
            <w:sz w:val="32"/>
            <w:szCs w:val="32"/>
          </w:rPr>
          <w:t>Cuenta atrás para SPIREC 23, la conferencia internacional de energías renovables que debe señalar el rumbo para acelerar la transición energética global  </w:t>
        </w:r>
      </w:hyperlink>
      <w:r w:rsidR="00382FAB" w:rsidRPr="00382FAB">
        <w:rPr>
          <w:rFonts w:ascii="Arial" w:hAnsi="Arial" w:cs="Arial"/>
          <w:color w:val="333333"/>
          <w:sz w:val="28"/>
          <w:szCs w:val="28"/>
        </w:rPr>
        <w:t>20.02.2023</w:t>
      </w:r>
    </w:p>
    <w:p w14:paraId="7BF73683" w14:textId="77777777" w:rsidR="00382FAB" w:rsidRPr="00382FAB" w:rsidRDefault="00000000" w:rsidP="00382FAB">
      <w:pPr>
        <w:shd w:val="clear" w:color="auto" w:fill="F8F8F8"/>
        <w:textAlignment w:val="top"/>
        <w:rPr>
          <w:rFonts w:ascii="Arial" w:hAnsi="Arial" w:cs="Arial"/>
          <w:color w:val="333333"/>
          <w:sz w:val="28"/>
          <w:szCs w:val="28"/>
        </w:rPr>
      </w:pPr>
      <w:hyperlink r:id="rId22" w:history="1">
        <w:r w:rsidR="00382FAB" w:rsidRPr="00382FAB">
          <w:rPr>
            <w:rStyle w:val="Hipervnculo"/>
            <w:rFonts w:ascii="Arial" w:hAnsi="Arial" w:cs="Arial"/>
            <w:color w:val="357983"/>
            <w:sz w:val="32"/>
            <w:szCs w:val="32"/>
          </w:rPr>
          <w:t>El MITECO  abre el plazo para solicitar ayudas a la segunda convocatoria del programa MOVES FLOTAS  </w:t>
        </w:r>
      </w:hyperlink>
      <w:r w:rsidR="00382FAB" w:rsidRPr="00382FAB">
        <w:rPr>
          <w:rFonts w:ascii="Arial" w:hAnsi="Arial" w:cs="Arial"/>
          <w:color w:val="333333"/>
          <w:sz w:val="28"/>
          <w:szCs w:val="28"/>
        </w:rPr>
        <w:t>13.01.2023</w:t>
      </w:r>
    </w:p>
    <w:p w14:paraId="55F34317" w14:textId="77777777" w:rsidR="00382FAB" w:rsidRPr="00382FAB" w:rsidRDefault="00000000" w:rsidP="00382FAB">
      <w:pPr>
        <w:shd w:val="clear" w:color="auto" w:fill="F8F8F8"/>
        <w:textAlignment w:val="top"/>
        <w:rPr>
          <w:rFonts w:ascii="Arial" w:hAnsi="Arial" w:cs="Arial"/>
          <w:color w:val="333333"/>
          <w:sz w:val="28"/>
          <w:szCs w:val="28"/>
        </w:rPr>
      </w:pPr>
      <w:hyperlink r:id="rId23" w:history="1">
        <w:r w:rsidR="00382FAB" w:rsidRPr="00382FAB">
          <w:rPr>
            <w:rStyle w:val="Hipervnculo"/>
            <w:rFonts w:ascii="Arial" w:hAnsi="Arial" w:cs="Arial"/>
            <w:color w:val="357983"/>
            <w:sz w:val="32"/>
            <w:szCs w:val="32"/>
          </w:rPr>
          <w:t>Abierta la primera convocatoria de ayudas para proyectos innovadores de almacenamiento energético hibridado con generación renovable</w:t>
        </w:r>
      </w:hyperlink>
      <w:r w:rsidR="00382FAB" w:rsidRPr="00382FAB">
        <w:rPr>
          <w:rFonts w:ascii="Arial" w:hAnsi="Arial" w:cs="Arial"/>
          <w:color w:val="333333"/>
          <w:sz w:val="28"/>
          <w:szCs w:val="28"/>
        </w:rPr>
        <w:t>02.03.2023</w:t>
      </w:r>
    </w:p>
    <w:p w14:paraId="70619ACD" w14:textId="77777777" w:rsidR="00382FAB" w:rsidRPr="00382FAB" w:rsidRDefault="00000000" w:rsidP="00382FAB">
      <w:pPr>
        <w:shd w:val="clear" w:color="auto" w:fill="F8F8F8"/>
        <w:textAlignment w:val="top"/>
        <w:rPr>
          <w:rFonts w:ascii="Arial" w:hAnsi="Arial" w:cs="Arial"/>
          <w:color w:val="333333"/>
          <w:sz w:val="28"/>
          <w:szCs w:val="28"/>
        </w:rPr>
      </w:pPr>
      <w:hyperlink r:id="rId24" w:history="1">
        <w:r w:rsidR="00382FAB" w:rsidRPr="00382FAB">
          <w:rPr>
            <w:rStyle w:val="Hipervnculo"/>
            <w:rFonts w:ascii="Arial" w:hAnsi="Arial" w:cs="Arial"/>
            <w:color w:val="357983"/>
            <w:sz w:val="32"/>
            <w:szCs w:val="32"/>
          </w:rPr>
          <w:t>El MITECO lanza la convocatoria de 222,5 millones para repotenciación eólica, renovar minihidráulica y reciclar palas de aerogenerador</w:t>
        </w:r>
      </w:hyperlink>
      <w:r w:rsidR="00382FAB" w:rsidRPr="00382FAB">
        <w:rPr>
          <w:rFonts w:ascii="Arial" w:hAnsi="Arial" w:cs="Arial"/>
          <w:color w:val="333333"/>
          <w:sz w:val="28"/>
          <w:szCs w:val="28"/>
        </w:rPr>
        <w:t>09.01.2023</w:t>
      </w:r>
    </w:p>
    <w:p w14:paraId="6B7C9551" w14:textId="77777777" w:rsidR="00382FAB" w:rsidRPr="00382FAB" w:rsidRDefault="00000000" w:rsidP="00382FAB">
      <w:pPr>
        <w:shd w:val="clear" w:color="auto" w:fill="F8F8F8"/>
        <w:textAlignment w:val="top"/>
        <w:rPr>
          <w:rFonts w:ascii="Arial" w:hAnsi="Arial" w:cs="Arial"/>
          <w:color w:val="333333"/>
          <w:sz w:val="28"/>
          <w:szCs w:val="28"/>
        </w:rPr>
      </w:pPr>
      <w:hyperlink r:id="rId25" w:history="1">
        <w:r w:rsidR="00382FAB" w:rsidRPr="00382FAB">
          <w:rPr>
            <w:rStyle w:val="Hipervnculo"/>
            <w:rFonts w:ascii="Arial" w:hAnsi="Arial" w:cs="Arial"/>
            <w:color w:val="357983"/>
            <w:sz w:val="32"/>
            <w:szCs w:val="32"/>
          </w:rPr>
          <w:t>El MITECO abre a audiencia pública las bases reguladoras de las ayudas para nuevos modelos de negocio en la transición energética  </w:t>
        </w:r>
      </w:hyperlink>
      <w:r w:rsidR="00382FAB" w:rsidRPr="00382FAB">
        <w:rPr>
          <w:rFonts w:ascii="Arial" w:hAnsi="Arial" w:cs="Arial"/>
          <w:color w:val="333333"/>
          <w:sz w:val="28"/>
          <w:szCs w:val="28"/>
        </w:rPr>
        <w:t>08.12.2022</w:t>
      </w:r>
    </w:p>
    <w:p w14:paraId="25794587" w14:textId="77777777" w:rsidR="00382FAB" w:rsidRPr="00382FAB" w:rsidRDefault="00000000" w:rsidP="00382FAB">
      <w:pPr>
        <w:shd w:val="clear" w:color="auto" w:fill="F8F8F8"/>
        <w:textAlignment w:val="top"/>
        <w:rPr>
          <w:rFonts w:ascii="Arial" w:hAnsi="Arial" w:cs="Arial"/>
          <w:color w:val="333333"/>
          <w:sz w:val="28"/>
          <w:szCs w:val="28"/>
        </w:rPr>
      </w:pPr>
      <w:hyperlink r:id="rId26" w:history="1">
        <w:r w:rsidR="00382FAB" w:rsidRPr="00382FAB">
          <w:rPr>
            <w:rStyle w:val="Hipervnculo"/>
            <w:rFonts w:ascii="Arial" w:hAnsi="Arial" w:cs="Arial"/>
            <w:color w:val="357983"/>
            <w:sz w:val="32"/>
            <w:szCs w:val="32"/>
          </w:rPr>
          <w:t>El MITECO lanza la 2ª convocatoria de MOVES Singulares II, con 264 millones para proyectos innovadores de movilidad eléctrica</w:t>
        </w:r>
      </w:hyperlink>
      <w:r w:rsidR="00382FAB" w:rsidRPr="00382FAB">
        <w:rPr>
          <w:rFonts w:ascii="Arial" w:hAnsi="Arial" w:cs="Arial"/>
          <w:color w:val="333333"/>
          <w:sz w:val="28"/>
          <w:szCs w:val="28"/>
        </w:rPr>
        <w:t>27.09.2022</w:t>
      </w:r>
    </w:p>
    <w:p w14:paraId="386D24AF" w14:textId="77777777" w:rsidR="00382FAB" w:rsidRPr="00382FAB" w:rsidRDefault="00000000" w:rsidP="00382FAB">
      <w:pPr>
        <w:shd w:val="clear" w:color="auto" w:fill="F8F8F8"/>
        <w:textAlignment w:val="top"/>
        <w:rPr>
          <w:rFonts w:ascii="Arial" w:hAnsi="Arial" w:cs="Arial"/>
          <w:color w:val="333333"/>
          <w:sz w:val="28"/>
          <w:szCs w:val="28"/>
        </w:rPr>
      </w:pPr>
      <w:hyperlink r:id="rId27" w:history="1">
        <w:r w:rsidR="00382FAB" w:rsidRPr="00382FAB">
          <w:rPr>
            <w:rStyle w:val="Hipervnculo"/>
            <w:rFonts w:ascii="Arial" w:hAnsi="Arial" w:cs="Arial"/>
            <w:color w:val="357983"/>
            <w:sz w:val="32"/>
            <w:szCs w:val="32"/>
          </w:rPr>
          <w:t>El MITECO apoya 45 proyectos de comunidades energéticas impulsados por más de 2.600 personas, pymes y entidades locales</w:t>
        </w:r>
      </w:hyperlink>
      <w:r w:rsidR="00382FAB" w:rsidRPr="00382FAB">
        <w:rPr>
          <w:rFonts w:ascii="Arial" w:hAnsi="Arial" w:cs="Arial"/>
          <w:color w:val="333333"/>
          <w:sz w:val="28"/>
          <w:szCs w:val="28"/>
        </w:rPr>
        <w:t>01.07.2022</w:t>
      </w:r>
    </w:p>
    <w:p w14:paraId="4E2522D8" w14:textId="77777777" w:rsidR="00382FAB" w:rsidRPr="00382FAB" w:rsidRDefault="00000000" w:rsidP="00382FAB">
      <w:pPr>
        <w:shd w:val="clear" w:color="auto" w:fill="F8F8F8"/>
        <w:textAlignment w:val="top"/>
        <w:rPr>
          <w:rFonts w:ascii="Arial" w:hAnsi="Arial" w:cs="Arial"/>
          <w:color w:val="333333"/>
          <w:sz w:val="28"/>
          <w:szCs w:val="28"/>
        </w:rPr>
      </w:pPr>
      <w:hyperlink r:id="rId28" w:history="1">
        <w:r w:rsidR="00382FAB" w:rsidRPr="00382FAB">
          <w:rPr>
            <w:rStyle w:val="Hipervnculo"/>
            <w:rFonts w:ascii="Arial" w:hAnsi="Arial" w:cs="Arial"/>
            <w:color w:val="357983"/>
            <w:sz w:val="32"/>
            <w:szCs w:val="32"/>
          </w:rPr>
          <w:t>El MITECO amplía el Programa de ayudas al autoconsumo, almacenamiento e instalaciones térmicas renovables en 505 millones</w:t>
        </w:r>
      </w:hyperlink>
      <w:r w:rsidR="00382FAB" w:rsidRPr="00382FAB">
        <w:rPr>
          <w:rFonts w:ascii="Arial" w:hAnsi="Arial" w:cs="Arial"/>
          <w:color w:val="333333"/>
          <w:sz w:val="28"/>
          <w:szCs w:val="28"/>
        </w:rPr>
        <w:t>17.06.2022</w:t>
      </w:r>
    </w:p>
    <w:p w14:paraId="01B68713" w14:textId="77777777" w:rsidR="00382FAB" w:rsidRPr="00382FAB" w:rsidRDefault="00000000" w:rsidP="00382FAB">
      <w:pPr>
        <w:shd w:val="clear" w:color="auto" w:fill="F8F8F8"/>
        <w:textAlignment w:val="top"/>
        <w:rPr>
          <w:rFonts w:ascii="Arial" w:hAnsi="Arial" w:cs="Arial"/>
          <w:color w:val="333333"/>
          <w:sz w:val="28"/>
          <w:szCs w:val="28"/>
        </w:rPr>
      </w:pPr>
      <w:hyperlink r:id="rId29" w:history="1">
        <w:r w:rsidR="00382FAB" w:rsidRPr="00382FAB">
          <w:rPr>
            <w:rStyle w:val="Hipervnculo"/>
            <w:rFonts w:ascii="Arial" w:hAnsi="Arial" w:cs="Arial"/>
            <w:color w:val="357983"/>
            <w:sz w:val="32"/>
            <w:szCs w:val="32"/>
          </w:rPr>
          <w:t>El MITECO abre a audiencia pública una línea con 150 millones para repotenciación eólica, minihidráulica y reciclaje de palas </w:t>
        </w:r>
      </w:hyperlink>
      <w:r w:rsidR="00382FAB" w:rsidRPr="00382FAB">
        <w:rPr>
          <w:rFonts w:ascii="Arial" w:hAnsi="Arial" w:cs="Arial"/>
          <w:color w:val="333333"/>
          <w:sz w:val="28"/>
          <w:szCs w:val="28"/>
        </w:rPr>
        <w:t>09.06.2022</w:t>
      </w:r>
    </w:p>
    <w:p w14:paraId="526885C5" w14:textId="77777777" w:rsidR="00382FAB" w:rsidRPr="00382FAB" w:rsidRDefault="00000000" w:rsidP="00382FAB">
      <w:pPr>
        <w:shd w:val="clear" w:color="auto" w:fill="F8F8F8"/>
        <w:textAlignment w:val="top"/>
        <w:rPr>
          <w:rFonts w:ascii="Arial" w:hAnsi="Arial" w:cs="Arial"/>
          <w:color w:val="333333"/>
          <w:sz w:val="28"/>
          <w:szCs w:val="28"/>
        </w:rPr>
      </w:pPr>
      <w:hyperlink r:id="rId30" w:history="1">
        <w:r w:rsidR="00382FAB" w:rsidRPr="00382FAB">
          <w:rPr>
            <w:rStyle w:val="Hipervnculo"/>
            <w:rFonts w:ascii="Arial" w:hAnsi="Arial" w:cs="Arial"/>
            <w:color w:val="357983"/>
            <w:sz w:val="32"/>
            <w:szCs w:val="32"/>
          </w:rPr>
          <w:t>El MITECO lanza a audiencia pública una línea de 100 millones para redes de calor y frío a partir de energías renovables </w:t>
        </w:r>
      </w:hyperlink>
      <w:r w:rsidR="00382FAB" w:rsidRPr="00382FAB">
        <w:rPr>
          <w:rFonts w:ascii="Arial" w:hAnsi="Arial" w:cs="Arial"/>
          <w:color w:val="333333"/>
          <w:sz w:val="28"/>
          <w:szCs w:val="28"/>
        </w:rPr>
        <w:t>31.05.2022</w:t>
      </w:r>
    </w:p>
    <w:p w14:paraId="0EE0B44F" w14:textId="77777777" w:rsidR="00382FAB" w:rsidRPr="00382FAB" w:rsidRDefault="00000000" w:rsidP="00382FAB">
      <w:pPr>
        <w:shd w:val="clear" w:color="auto" w:fill="F8F8F8"/>
        <w:textAlignment w:val="top"/>
        <w:rPr>
          <w:rFonts w:ascii="Arial" w:hAnsi="Arial" w:cs="Arial"/>
          <w:color w:val="333333"/>
          <w:sz w:val="28"/>
          <w:szCs w:val="28"/>
        </w:rPr>
      </w:pPr>
      <w:hyperlink r:id="rId31" w:history="1">
        <w:r w:rsidR="00382FAB" w:rsidRPr="00382FAB">
          <w:rPr>
            <w:rStyle w:val="Hipervnculo"/>
            <w:rFonts w:ascii="Arial" w:hAnsi="Arial" w:cs="Arial"/>
            <w:color w:val="357983"/>
            <w:sz w:val="32"/>
            <w:szCs w:val="32"/>
          </w:rPr>
          <w:t>El IDAE presenta en Oviedo las oportunidades del Plan de Recuperación para la transición energética en Asturias</w:t>
        </w:r>
      </w:hyperlink>
      <w:r w:rsidR="00382FAB" w:rsidRPr="00382FAB">
        <w:rPr>
          <w:rFonts w:ascii="Arial" w:hAnsi="Arial" w:cs="Arial"/>
          <w:color w:val="333333"/>
          <w:sz w:val="28"/>
          <w:szCs w:val="28"/>
        </w:rPr>
        <w:t>26.05.2022</w:t>
      </w:r>
    </w:p>
    <w:p w14:paraId="5D71E7BB" w14:textId="77777777" w:rsidR="00382FAB" w:rsidRPr="00382FAB" w:rsidRDefault="00000000" w:rsidP="00382FAB">
      <w:pPr>
        <w:shd w:val="clear" w:color="auto" w:fill="F8F8F8"/>
        <w:textAlignment w:val="top"/>
        <w:rPr>
          <w:rFonts w:ascii="Arial" w:hAnsi="Arial" w:cs="Arial"/>
          <w:color w:val="333333"/>
          <w:sz w:val="28"/>
          <w:szCs w:val="28"/>
        </w:rPr>
      </w:pPr>
      <w:hyperlink r:id="rId32" w:history="1">
        <w:r w:rsidR="00382FAB" w:rsidRPr="00382FAB">
          <w:rPr>
            <w:rStyle w:val="Hipervnculo"/>
            <w:rFonts w:ascii="Arial" w:hAnsi="Arial" w:cs="Arial"/>
            <w:color w:val="357983"/>
            <w:sz w:val="32"/>
            <w:szCs w:val="32"/>
          </w:rPr>
          <w:t>El Gobierno refuerza los programas de ayuda para el autoconsumo, el almacenamiento y las instalaciones térmicas con renovables</w:t>
        </w:r>
      </w:hyperlink>
      <w:r w:rsidR="00382FAB" w:rsidRPr="00382FAB">
        <w:rPr>
          <w:rFonts w:ascii="Arial" w:hAnsi="Arial" w:cs="Arial"/>
          <w:color w:val="333333"/>
          <w:sz w:val="28"/>
          <w:szCs w:val="28"/>
        </w:rPr>
        <w:t>17.05.2022</w:t>
      </w:r>
    </w:p>
    <w:p w14:paraId="75D3D123" w14:textId="77777777" w:rsidR="00382FAB" w:rsidRPr="00382FAB" w:rsidRDefault="00000000" w:rsidP="00382FAB">
      <w:pPr>
        <w:shd w:val="clear" w:color="auto" w:fill="F8F8F8"/>
        <w:textAlignment w:val="top"/>
        <w:rPr>
          <w:rFonts w:ascii="Arial" w:hAnsi="Arial" w:cs="Arial"/>
          <w:color w:val="333333"/>
          <w:sz w:val="28"/>
          <w:szCs w:val="28"/>
        </w:rPr>
      </w:pPr>
      <w:hyperlink r:id="rId33" w:history="1">
        <w:r w:rsidR="00382FAB" w:rsidRPr="00382FAB">
          <w:rPr>
            <w:rStyle w:val="Hipervnculo"/>
            <w:rFonts w:ascii="Arial" w:hAnsi="Arial" w:cs="Arial"/>
            <w:color w:val="357983"/>
            <w:sz w:val="32"/>
            <w:szCs w:val="32"/>
          </w:rPr>
          <w:t>El IDAE abre la Oficina del Autoconsumo para atender las dudas y consultas de la ciudadanía en el despliegue del autoconsumo</w:t>
        </w:r>
      </w:hyperlink>
      <w:r w:rsidR="00382FAB" w:rsidRPr="00382FAB">
        <w:rPr>
          <w:rFonts w:ascii="Arial" w:hAnsi="Arial" w:cs="Arial"/>
          <w:color w:val="333333"/>
          <w:sz w:val="28"/>
          <w:szCs w:val="28"/>
        </w:rPr>
        <w:t>03.05.2022</w:t>
      </w:r>
    </w:p>
    <w:p w14:paraId="5A0B349C" w14:textId="77777777" w:rsidR="00382FAB" w:rsidRPr="00382FAB" w:rsidRDefault="00000000" w:rsidP="00382FAB">
      <w:pPr>
        <w:shd w:val="clear" w:color="auto" w:fill="F8F8F8"/>
        <w:textAlignment w:val="top"/>
        <w:rPr>
          <w:rFonts w:ascii="Arial" w:hAnsi="Arial" w:cs="Arial"/>
          <w:color w:val="333333"/>
          <w:sz w:val="28"/>
          <w:szCs w:val="28"/>
        </w:rPr>
      </w:pPr>
      <w:hyperlink r:id="rId34" w:history="1">
        <w:r w:rsidR="00382FAB" w:rsidRPr="00382FAB">
          <w:rPr>
            <w:rStyle w:val="Hipervnculo"/>
            <w:rFonts w:ascii="Arial" w:hAnsi="Arial" w:cs="Arial"/>
            <w:color w:val="357983"/>
            <w:sz w:val="32"/>
            <w:szCs w:val="32"/>
          </w:rPr>
          <w:t>El MITECO otorga 125 millones adicionales para impulsar la movilidad eléctrica en Cataluña, Madrid, Castilla y León e Islas Baleares</w:t>
        </w:r>
      </w:hyperlink>
      <w:r w:rsidR="00382FAB" w:rsidRPr="00382FAB">
        <w:rPr>
          <w:rFonts w:ascii="Arial" w:hAnsi="Arial" w:cs="Arial"/>
          <w:color w:val="333333"/>
          <w:sz w:val="28"/>
          <w:szCs w:val="28"/>
        </w:rPr>
        <w:t>07.04.2022</w:t>
      </w:r>
    </w:p>
    <w:p w14:paraId="7AEE191D" w14:textId="77777777" w:rsidR="00382FAB" w:rsidRPr="00382FAB" w:rsidRDefault="00000000" w:rsidP="00382FAB">
      <w:pPr>
        <w:shd w:val="clear" w:color="auto" w:fill="F8F8F8"/>
        <w:textAlignment w:val="top"/>
        <w:rPr>
          <w:rFonts w:ascii="Arial" w:hAnsi="Arial" w:cs="Arial"/>
          <w:color w:val="333333"/>
          <w:sz w:val="28"/>
          <w:szCs w:val="28"/>
        </w:rPr>
      </w:pPr>
      <w:hyperlink r:id="rId35" w:history="1">
        <w:r w:rsidR="00382FAB" w:rsidRPr="00382FAB">
          <w:rPr>
            <w:rStyle w:val="Hipervnculo"/>
            <w:rFonts w:ascii="Arial" w:hAnsi="Arial" w:cs="Arial"/>
            <w:color w:val="357983"/>
            <w:sz w:val="32"/>
            <w:szCs w:val="32"/>
          </w:rPr>
          <w:t>El Gobierno aprueba la Hoja de Ruta del Biogás</w:t>
        </w:r>
      </w:hyperlink>
      <w:r w:rsidR="00382FAB" w:rsidRPr="00382FAB">
        <w:rPr>
          <w:rFonts w:ascii="Arial" w:hAnsi="Arial" w:cs="Arial"/>
          <w:color w:val="333333"/>
          <w:sz w:val="28"/>
          <w:szCs w:val="28"/>
        </w:rPr>
        <w:t>22.03.2022</w:t>
      </w:r>
    </w:p>
    <w:p w14:paraId="1B466293" w14:textId="77777777" w:rsidR="00382FAB" w:rsidRPr="00382FAB" w:rsidRDefault="00000000" w:rsidP="00382FAB">
      <w:pPr>
        <w:shd w:val="clear" w:color="auto" w:fill="F8F8F8"/>
        <w:textAlignment w:val="top"/>
        <w:rPr>
          <w:rFonts w:ascii="Arial" w:hAnsi="Arial" w:cs="Arial"/>
          <w:color w:val="333333"/>
          <w:sz w:val="28"/>
          <w:szCs w:val="28"/>
        </w:rPr>
      </w:pPr>
      <w:hyperlink r:id="rId36" w:history="1">
        <w:r w:rsidR="00382FAB" w:rsidRPr="00382FAB">
          <w:rPr>
            <w:rStyle w:val="Hipervnculo"/>
            <w:rFonts w:ascii="Arial" w:hAnsi="Arial" w:cs="Arial"/>
            <w:color w:val="357983"/>
            <w:sz w:val="32"/>
            <w:szCs w:val="32"/>
          </w:rPr>
          <w:t>El Gobierno destina más de 230 millones para impulsar la transformación energética de las Islas Baleares</w:t>
        </w:r>
      </w:hyperlink>
      <w:r w:rsidR="00382FAB" w:rsidRPr="00382FAB">
        <w:rPr>
          <w:rFonts w:ascii="Arial" w:hAnsi="Arial" w:cs="Arial"/>
          <w:color w:val="333333"/>
          <w:sz w:val="28"/>
          <w:szCs w:val="28"/>
        </w:rPr>
        <w:t>28.03.2022</w:t>
      </w:r>
    </w:p>
    <w:p w14:paraId="764070C0" w14:textId="77777777" w:rsidR="00382FAB" w:rsidRPr="00382FAB" w:rsidRDefault="00000000" w:rsidP="00382FAB">
      <w:pPr>
        <w:shd w:val="clear" w:color="auto" w:fill="F8F8F8"/>
        <w:textAlignment w:val="top"/>
        <w:rPr>
          <w:rFonts w:ascii="Arial" w:hAnsi="Arial" w:cs="Arial"/>
          <w:color w:val="333333"/>
          <w:sz w:val="28"/>
          <w:szCs w:val="28"/>
        </w:rPr>
      </w:pPr>
      <w:hyperlink r:id="rId37" w:history="1">
        <w:r w:rsidR="00382FAB" w:rsidRPr="00382FAB">
          <w:rPr>
            <w:rStyle w:val="Hipervnculo"/>
            <w:rFonts w:ascii="Arial" w:hAnsi="Arial" w:cs="Arial"/>
            <w:color w:val="357983"/>
            <w:sz w:val="32"/>
            <w:szCs w:val="32"/>
          </w:rPr>
          <w:t>El MITECO abre la primera convocatoria de ayudas para proyectos innovadores de almacenamiento energético</w:t>
        </w:r>
      </w:hyperlink>
      <w:r w:rsidR="00382FAB" w:rsidRPr="00382FAB">
        <w:rPr>
          <w:rFonts w:ascii="Arial" w:hAnsi="Arial" w:cs="Arial"/>
          <w:color w:val="333333"/>
          <w:sz w:val="28"/>
          <w:szCs w:val="28"/>
        </w:rPr>
        <w:t>22.02.2022</w:t>
      </w:r>
    </w:p>
    <w:p w14:paraId="21325D4E" w14:textId="77777777" w:rsidR="00382FAB" w:rsidRPr="00382FAB" w:rsidRDefault="00000000" w:rsidP="00382FAB">
      <w:pPr>
        <w:shd w:val="clear" w:color="auto" w:fill="F8F8F8"/>
        <w:textAlignment w:val="top"/>
        <w:rPr>
          <w:rFonts w:ascii="Arial" w:hAnsi="Arial" w:cs="Arial"/>
          <w:color w:val="333333"/>
          <w:sz w:val="28"/>
          <w:szCs w:val="28"/>
        </w:rPr>
      </w:pPr>
      <w:hyperlink r:id="rId38" w:history="1">
        <w:r w:rsidR="00382FAB" w:rsidRPr="00382FAB">
          <w:rPr>
            <w:rStyle w:val="Hipervnculo"/>
            <w:rFonts w:ascii="Arial" w:hAnsi="Arial" w:cs="Arial"/>
            <w:color w:val="357983"/>
            <w:sz w:val="32"/>
            <w:szCs w:val="32"/>
          </w:rPr>
          <w:t>El MITECO abre la convocatoria de ayudas para proyectos pioneros y singulares de hidrógeno renovable, dotada con 150 millones</w:t>
        </w:r>
      </w:hyperlink>
      <w:r w:rsidR="00382FAB" w:rsidRPr="00382FAB">
        <w:rPr>
          <w:rFonts w:ascii="Arial" w:hAnsi="Arial" w:cs="Arial"/>
          <w:color w:val="333333"/>
          <w:sz w:val="28"/>
          <w:szCs w:val="28"/>
        </w:rPr>
        <w:t>18.02.2022</w:t>
      </w:r>
    </w:p>
    <w:p w14:paraId="24322E03" w14:textId="77777777" w:rsidR="00382FAB" w:rsidRPr="00382FAB" w:rsidRDefault="00000000" w:rsidP="00382FAB">
      <w:pPr>
        <w:shd w:val="clear" w:color="auto" w:fill="F8F8F8"/>
        <w:textAlignment w:val="top"/>
        <w:rPr>
          <w:rFonts w:ascii="Arial" w:hAnsi="Arial" w:cs="Arial"/>
          <w:color w:val="333333"/>
          <w:sz w:val="28"/>
          <w:szCs w:val="28"/>
        </w:rPr>
      </w:pPr>
      <w:hyperlink r:id="rId39" w:history="1">
        <w:r w:rsidR="00382FAB" w:rsidRPr="00382FAB">
          <w:rPr>
            <w:rStyle w:val="Hipervnculo"/>
            <w:rFonts w:ascii="Arial" w:hAnsi="Arial" w:cs="Arial"/>
            <w:color w:val="357983"/>
            <w:sz w:val="32"/>
            <w:szCs w:val="32"/>
          </w:rPr>
          <w:t>El MITECO abre la convocatoria de MOVES Flotas, con 50 millones para incentivar la electrificación de parques de vehículos ligeros</w:t>
        </w:r>
      </w:hyperlink>
      <w:r w:rsidR="00382FAB" w:rsidRPr="00382FAB">
        <w:rPr>
          <w:rFonts w:ascii="Arial" w:hAnsi="Arial" w:cs="Arial"/>
          <w:color w:val="333333"/>
          <w:sz w:val="28"/>
          <w:szCs w:val="28"/>
        </w:rPr>
        <w:t>19.01.2022</w:t>
      </w:r>
    </w:p>
    <w:p w14:paraId="341BF72B" w14:textId="77777777" w:rsidR="00382FAB" w:rsidRPr="00382FAB" w:rsidRDefault="00000000" w:rsidP="00382FAB">
      <w:pPr>
        <w:shd w:val="clear" w:color="auto" w:fill="F8F8F8"/>
        <w:textAlignment w:val="top"/>
        <w:rPr>
          <w:rFonts w:ascii="Arial" w:hAnsi="Arial" w:cs="Arial"/>
          <w:color w:val="333333"/>
          <w:sz w:val="28"/>
          <w:szCs w:val="28"/>
        </w:rPr>
      </w:pPr>
      <w:hyperlink r:id="rId40" w:history="1">
        <w:r w:rsidR="00382FAB" w:rsidRPr="00382FAB">
          <w:rPr>
            <w:rStyle w:val="Hipervnculo"/>
            <w:rFonts w:ascii="Arial" w:hAnsi="Arial" w:cs="Arial"/>
            <w:color w:val="357983"/>
            <w:sz w:val="32"/>
            <w:szCs w:val="32"/>
          </w:rPr>
          <w:t>El MITECO lanza las primeras ayudas del PERTE ERHA para proyectos pioneros y singulares de hidrógeno renovable</w:t>
        </w:r>
      </w:hyperlink>
      <w:r w:rsidR="00382FAB" w:rsidRPr="00382FAB">
        <w:rPr>
          <w:rFonts w:ascii="Arial" w:hAnsi="Arial" w:cs="Arial"/>
          <w:color w:val="333333"/>
          <w:sz w:val="28"/>
          <w:szCs w:val="28"/>
        </w:rPr>
        <w:t>27.12.2021</w:t>
      </w:r>
    </w:p>
    <w:p w14:paraId="2FE5EA70" w14:textId="77777777" w:rsidR="00382FAB" w:rsidRPr="00382FAB" w:rsidRDefault="00000000" w:rsidP="00382FAB">
      <w:pPr>
        <w:shd w:val="clear" w:color="auto" w:fill="F8F8F8"/>
        <w:textAlignment w:val="top"/>
        <w:rPr>
          <w:rFonts w:ascii="Arial" w:hAnsi="Arial" w:cs="Arial"/>
          <w:color w:val="333333"/>
          <w:sz w:val="28"/>
          <w:szCs w:val="28"/>
        </w:rPr>
      </w:pPr>
      <w:hyperlink r:id="rId41" w:history="1">
        <w:r w:rsidR="00382FAB" w:rsidRPr="00382FAB">
          <w:rPr>
            <w:rStyle w:val="Hipervnculo"/>
            <w:rFonts w:ascii="Arial" w:hAnsi="Arial" w:cs="Arial"/>
            <w:color w:val="357983"/>
            <w:sz w:val="32"/>
            <w:szCs w:val="32"/>
          </w:rPr>
          <w:t>El MITECO lanza la primera línea de ayudas del PERTE EHRA para proyectos innovadores de almacenamiento energético </w:t>
        </w:r>
      </w:hyperlink>
      <w:r w:rsidR="00382FAB" w:rsidRPr="00382FAB">
        <w:rPr>
          <w:rFonts w:ascii="Arial" w:hAnsi="Arial" w:cs="Arial"/>
          <w:color w:val="333333"/>
          <w:sz w:val="28"/>
          <w:szCs w:val="28"/>
        </w:rPr>
        <w:t>27.12.2021</w:t>
      </w:r>
    </w:p>
    <w:p w14:paraId="225F9EE9" w14:textId="77777777" w:rsidR="00382FAB" w:rsidRPr="00382FAB" w:rsidRDefault="00000000" w:rsidP="00382FAB">
      <w:pPr>
        <w:shd w:val="clear" w:color="auto" w:fill="F8F8F8"/>
        <w:textAlignment w:val="top"/>
        <w:rPr>
          <w:rFonts w:ascii="Arial" w:hAnsi="Arial" w:cs="Arial"/>
          <w:color w:val="333333"/>
          <w:sz w:val="28"/>
          <w:szCs w:val="28"/>
        </w:rPr>
      </w:pPr>
      <w:hyperlink r:id="rId42" w:history="1">
        <w:r w:rsidR="00382FAB" w:rsidRPr="00382FAB">
          <w:rPr>
            <w:rStyle w:val="Hipervnculo"/>
            <w:rFonts w:ascii="Arial" w:hAnsi="Arial" w:cs="Arial"/>
            <w:color w:val="357983"/>
            <w:sz w:val="32"/>
            <w:szCs w:val="32"/>
          </w:rPr>
          <w:t>El MITECO lanza las primeras ayudas del PERTE ERHA para proyectos piloto de comunidades energéticas</w:t>
        </w:r>
      </w:hyperlink>
      <w:r w:rsidR="00382FAB" w:rsidRPr="00382FAB">
        <w:rPr>
          <w:rFonts w:ascii="Arial" w:hAnsi="Arial" w:cs="Arial"/>
          <w:color w:val="333333"/>
          <w:sz w:val="28"/>
          <w:szCs w:val="28"/>
        </w:rPr>
        <w:t>27.12.2021</w:t>
      </w:r>
    </w:p>
    <w:p w14:paraId="49600A6A" w14:textId="77777777" w:rsidR="00382FAB" w:rsidRPr="00382FAB" w:rsidRDefault="00000000" w:rsidP="00382FAB">
      <w:pPr>
        <w:shd w:val="clear" w:color="auto" w:fill="F8F8F8"/>
        <w:textAlignment w:val="top"/>
        <w:rPr>
          <w:rFonts w:ascii="Arial" w:hAnsi="Arial" w:cs="Arial"/>
          <w:color w:val="333333"/>
          <w:sz w:val="28"/>
          <w:szCs w:val="28"/>
        </w:rPr>
      </w:pPr>
      <w:hyperlink r:id="rId43" w:history="1">
        <w:r w:rsidR="00382FAB" w:rsidRPr="00382FAB">
          <w:rPr>
            <w:rStyle w:val="Hipervnculo"/>
            <w:rFonts w:ascii="Arial" w:hAnsi="Arial" w:cs="Arial"/>
            <w:color w:val="357983"/>
            <w:sz w:val="32"/>
            <w:szCs w:val="32"/>
          </w:rPr>
          <w:t>El MITECO aprueba el Programa MOVES Flotas, con una primera convocatoria de 50 millones para incentivar la electrificación de parques de vehículos ligeros</w:t>
        </w:r>
      </w:hyperlink>
      <w:r w:rsidR="00382FAB" w:rsidRPr="00382FAB">
        <w:rPr>
          <w:rFonts w:ascii="Arial" w:hAnsi="Arial" w:cs="Arial"/>
          <w:color w:val="333333"/>
          <w:sz w:val="28"/>
          <w:szCs w:val="28"/>
        </w:rPr>
        <w:t>22.12.2021</w:t>
      </w:r>
    </w:p>
    <w:p w14:paraId="047C6013" w14:textId="77777777" w:rsidR="00382FAB" w:rsidRPr="00382FAB" w:rsidRDefault="00000000" w:rsidP="00382FAB">
      <w:pPr>
        <w:shd w:val="clear" w:color="auto" w:fill="F8F8F8"/>
        <w:textAlignment w:val="top"/>
        <w:rPr>
          <w:rFonts w:ascii="Arial" w:hAnsi="Arial" w:cs="Arial"/>
          <w:color w:val="333333"/>
          <w:sz w:val="28"/>
          <w:szCs w:val="28"/>
        </w:rPr>
      </w:pPr>
      <w:hyperlink r:id="rId44" w:history="1">
        <w:r w:rsidR="00382FAB" w:rsidRPr="00382FAB">
          <w:rPr>
            <w:rStyle w:val="Hipervnculo"/>
            <w:rFonts w:ascii="Arial" w:hAnsi="Arial" w:cs="Arial"/>
            <w:color w:val="357983"/>
            <w:sz w:val="32"/>
            <w:szCs w:val="32"/>
          </w:rPr>
          <w:t>El Gobierno aprueba la Hoja de Ruta para impulsar el autoconsumo y acercarlo a todos los consumidores</w:t>
        </w:r>
      </w:hyperlink>
      <w:r w:rsidR="00382FAB" w:rsidRPr="00382FAB">
        <w:rPr>
          <w:rFonts w:ascii="Arial" w:hAnsi="Arial" w:cs="Arial"/>
          <w:color w:val="333333"/>
          <w:sz w:val="28"/>
          <w:szCs w:val="28"/>
        </w:rPr>
        <w:t>23.06.2022</w:t>
      </w:r>
    </w:p>
    <w:p w14:paraId="019F939C" w14:textId="0D84007E" w:rsidR="00382FAB" w:rsidRDefault="00382FAB" w:rsidP="006D0C3D">
      <w:pPr>
        <w:rPr>
          <w:sz w:val="18"/>
          <w:szCs w:val="18"/>
        </w:rPr>
      </w:pPr>
    </w:p>
    <w:p w14:paraId="37D42C89" w14:textId="77777777" w:rsidR="00382FAB" w:rsidRPr="00382FAB" w:rsidRDefault="00000000" w:rsidP="00382FAB">
      <w:pPr>
        <w:shd w:val="clear" w:color="auto" w:fill="F8F8F8"/>
        <w:textAlignment w:val="top"/>
        <w:rPr>
          <w:rFonts w:ascii="Arial" w:hAnsi="Arial" w:cs="Arial"/>
          <w:color w:val="333333"/>
          <w:sz w:val="28"/>
          <w:szCs w:val="28"/>
        </w:rPr>
      </w:pPr>
      <w:hyperlink r:id="rId45" w:history="1">
        <w:r w:rsidR="00382FAB" w:rsidRPr="00382FAB">
          <w:rPr>
            <w:rStyle w:val="Hipervnculo"/>
            <w:rFonts w:ascii="Arial" w:hAnsi="Arial" w:cs="Arial"/>
            <w:color w:val="357983"/>
            <w:sz w:val="32"/>
            <w:szCs w:val="32"/>
          </w:rPr>
          <w:t>Buenas prácticas. Proyectos innovadores en movilidad eléctrica</w:t>
        </w:r>
      </w:hyperlink>
      <w:r w:rsidR="00382FAB" w:rsidRPr="00382FAB">
        <w:rPr>
          <w:rFonts w:ascii="Arial" w:hAnsi="Arial" w:cs="Arial"/>
          <w:color w:val="333333"/>
          <w:sz w:val="28"/>
          <w:szCs w:val="28"/>
        </w:rPr>
        <w:t>20.03.2024</w:t>
      </w:r>
    </w:p>
    <w:p w14:paraId="61BD5990" w14:textId="77777777" w:rsidR="00382FAB" w:rsidRPr="00382FAB" w:rsidRDefault="00000000" w:rsidP="00382FAB">
      <w:pPr>
        <w:shd w:val="clear" w:color="auto" w:fill="F8F8F8"/>
        <w:textAlignment w:val="top"/>
        <w:rPr>
          <w:rFonts w:ascii="Arial" w:hAnsi="Arial" w:cs="Arial"/>
          <w:color w:val="333333"/>
          <w:sz w:val="28"/>
          <w:szCs w:val="28"/>
        </w:rPr>
      </w:pPr>
      <w:hyperlink r:id="rId46" w:history="1">
        <w:r w:rsidR="00382FAB" w:rsidRPr="00382FAB">
          <w:rPr>
            <w:rStyle w:val="Hipervnculo"/>
            <w:rFonts w:ascii="Arial" w:hAnsi="Arial" w:cs="Arial"/>
            <w:color w:val="357983"/>
            <w:sz w:val="32"/>
            <w:szCs w:val="32"/>
          </w:rPr>
          <w:t>Proyectos con ayuda en MOVES Proyectos Singulares II - 2ª Convocatoria</w:t>
        </w:r>
      </w:hyperlink>
      <w:r w:rsidR="00382FAB" w:rsidRPr="00382FAB">
        <w:rPr>
          <w:rFonts w:ascii="Arial" w:hAnsi="Arial" w:cs="Arial"/>
          <w:color w:val="333333"/>
          <w:sz w:val="28"/>
          <w:szCs w:val="28"/>
        </w:rPr>
        <w:t>11.09.2023</w:t>
      </w:r>
    </w:p>
    <w:p w14:paraId="3821C254" w14:textId="77777777" w:rsidR="00382FAB" w:rsidRPr="00382FAB" w:rsidRDefault="00000000" w:rsidP="00382FAB">
      <w:pPr>
        <w:shd w:val="clear" w:color="auto" w:fill="F8F8F8"/>
        <w:textAlignment w:val="top"/>
        <w:rPr>
          <w:rFonts w:ascii="Arial" w:hAnsi="Arial" w:cs="Arial"/>
          <w:color w:val="333333"/>
          <w:sz w:val="28"/>
          <w:szCs w:val="28"/>
        </w:rPr>
      </w:pPr>
      <w:hyperlink r:id="rId47" w:history="1">
        <w:r w:rsidR="00382FAB" w:rsidRPr="00382FAB">
          <w:rPr>
            <w:rStyle w:val="Hipervnculo"/>
            <w:rFonts w:ascii="Arial" w:hAnsi="Arial" w:cs="Arial"/>
            <w:color w:val="357983"/>
            <w:sz w:val="32"/>
            <w:szCs w:val="32"/>
          </w:rPr>
          <w:t>Nuevos modelos de negocio para la transición energética</w:t>
        </w:r>
      </w:hyperlink>
      <w:r w:rsidR="00382FAB" w:rsidRPr="00382FAB">
        <w:rPr>
          <w:rFonts w:ascii="Arial" w:hAnsi="Arial" w:cs="Arial"/>
          <w:color w:val="333333"/>
          <w:sz w:val="28"/>
          <w:szCs w:val="28"/>
        </w:rPr>
        <w:t>08.04.2024</w:t>
      </w:r>
    </w:p>
    <w:p w14:paraId="0228E244" w14:textId="77777777" w:rsidR="00382FAB" w:rsidRPr="00382FAB" w:rsidRDefault="00000000" w:rsidP="00382FAB">
      <w:pPr>
        <w:shd w:val="clear" w:color="auto" w:fill="F8F8F8"/>
        <w:textAlignment w:val="top"/>
        <w:rPr>
          <w:rFonts w:ascii="Arial" w:hAnsi="Arial" w:cs="Arial"/>
          <w:color w:val="333333"/>
          <w:sz w:val="28"/>
          <w:szCs w:val="28"/>
        </w:rPr>
      </w:pPr>
      <w:hyperlink r:id="rId48" w:history="1">
        <w:r w:rsidR="00382FAB" w:rsidRPr="00382FAB">
          <w:rPr>
            <w:rStyle w:val="Hipervnculo"/>
            <w:rFonts w:ascii="Arial" w:hAnsi="Arial" w:cs="Arial"/>
            <w:color w:val="357983"/>
            <w:sz w:val="32"/>
            <w:szCs w:val="32"/>
          </w:rPr>
          <w:t>Grupo de trabajo de Infraestructuras de Recarga del Vehículo Eléctrico (GTIRVE)</w:t>
        </w:r>
      </w:hyperlink>
      <w:r w:rsidR="00382FAB" w:rsidRPr="00382FAB">
        <w:rPr>
          <w:rFonts w:ascii="Arial" w:hAnsi="Arial" w:cs="Arial"/>
          <w:color w:val="333333"/>
          <w:sz w:val="28"/>
          <w:szCs w:val="28"/>
        </w:rPr>
        <w:t>23.04.2024</w:t>
      </w:r>
    </w:p>
    <w:p w14:paraId="757D04B2" w14:textId="77777777" w:rsidR="00382FAB" w:rsidRPr="00382FAB" w:rsidRDefault="00000000" w:rsidP="00382FAB">
      <w:pPr>
        <w:shd w:val="clear" w:color="auto" w:fill="F8F8F8"/>
        <w:textAlignment w:val="top"/>
        <w:rPr>
          <w:rFonts w:ascii="Arial" w:hAnsi="Arial" w:cs="Arial"/>
          <w:color w:val="333333"/>
          <w:sz w:val="28"/>
          <w:szCs w:val="28"/>
        </w:rPr>
      </w:pPr>
      <w:hyperlink r:id="rId49" w:history="1">
        <w:r w:rsidR="00382FAB" w:rsidRPr="00382FAB">
          <w:rPr>
            <w:rStyle w:val="Hipervnculo"/>
            <w:rFonts w:ascii="Arial" w:hAnsi="Arial" w:cs="Arial"/>
            <w:color w:val="357983"/>
            <w:sz w:val="32"/>
            <w:szCs w:val="32"/>
          </w:rPr>
          <w:t>RD 451/2022 de Concesión directa de ayudas para las Illes Balears y Canarias</w:t>
        </w:r>
      </w:hyperlink>
      <w:r w:rsidR="00382FAB" w:rsidRPr="00382FAB">
        <w:rPr>
          <w:rFonts w:ascii="Arial" w:hAnsi="Arial" w:cs="Arial"/>
          <w:color w:val="333333"/>
          <w:sz w:val="28"/>
          <w:szCs w:val="28"/>
        </w:rPr>
        <w:t>27.02.2024</w:t>
      </w:r>
    </w:p>
    <w:p w14:paraId="582A1122" w14:textId="77777777" w:rsidR="00382FAB" w:rsidRPr="00382FAB" w:rsidRDefault="00000000" w:rsidP="00382FAB">
      <w:pPr>
        <w:shd w:val="clear" w:color="auto" w:fill="F8F8F8"/>
        <w:textAlignment w:val="top"/>
        <w:rPr>
          <w:rFonts w:ascii="Arial" w:hAnsi="Arial" w:cs="Arial"/>
          <w:color w:val="333333"/>
          <w:sz w:val="28"/>
          <w:szCs w:val="28"/>
        </w:rPr>
      </w:pPr>
      <w:hyperlink r:id="rId50" w:history="1">
        <w:r w:rsidR="00382FAB" w:rsidRPr="00382FAB">
          <w:rPr>
            <w:rStyle w:val="Hipervnculo"/>
            <w:rFonts w:ascii="Arial" w:hAnsi="Arial" w:cs="Arial"/>
            <w:color w:val="357983"/>
            <w:sz w:val="32"/>
            <w:szCs w:val="32"/>
          </w:rPr>
          <w:t>Programas de ayuda a la cadena de valor innovadora del hidrógeno renovable en el marco del Plan de Recuperación, Transformación y Resiliencia</w:t>
        </w:r>
      </w:hyperlink>
      <w:r w:rsidR="00382FAB" w:rsidRPr="00382FAB">
        <w:rPr>
          <w:rFonts w:ascii="Arial" w:hAnsi="Arial" w:cs="Arial"/>
          <w:color w:val="333333"/>
          <w:sz w:val="28"/>
          <w:szCs w:val="28"/>
        </w:rPr>
        <w:t>26.04.2024</w:t>
      </w:r>
    </w:p>
    <w:p w14:paraId="60E0287B" w14:textId="77777777" w:rsidR="00382FAB" w:rsidRPr="00382FAB" w:rsidRDefault="00000000" w:rsidP="00382FAB">
      <w:pPr>
        <w:shd w:val="clear" w:color="auto" w:fill="F8F8F8"/>
        <w:textAlignment w:val="top"/>
        <w:rPr>
          <w:rFonts w:ascii="Arial" w:hAnsi="Arial" w:cs="Arial"/>
          <w:color w:val="333333"/>
          <w:sz w:val="28"/>
          <w:szCs w:val="28"/>
        </w:rPr>
      </w:pPr>
      <w:hyperlink r:id="rId51" w:history="1">
        <w:r w:rsidR="00382FAB" w:rsidRPr="00382FAB">
          <w:rPr>
            <w:rStyle w:val="Hipervnculo"/>
            <w:rFonts w:ascii="Arial" w:hAnsi="Arial" w:cs="Arial"/>
            <w:color w:val="357983"/>
            <w:sz w:val="32"/>
            <w:szCs w:val="32"/>
          </w:rPr>
          <w:t>Para la implantación de instalaciones de energías renovables térmicas en diferentes sectores de la economía (RD 1124/2021. PRTR)</w:t>
        </w:r>
      </w:hyperlink>
      <w:r w:rsidR="00382FAB" w:rsidRPr="00382FAB">
        <w:rPr>
          <w:rFonts w:ascii="Arial" w:hAnsi="Arial" w:cs="Arial"/>
          <w:color w:val="333333"/>
          <w:sz w:val="28"/>
          <w:szCs w:val="28"/>
        </w:rPr>
        <w:t>14.03.2024</w:t>
      </w:r>
    </w:p>
    <w:p w14:paraId="127DDC70" w14:textId="77777777" w:rsidR="00382FAB" w:rsidRPr="00382FAB" w:rsidRDefault="00000000" w:rsidP="00382FAB">
      <w:pPr>
        <w:shd w:val="clear" w:color="auto" w:fill="F8F8F8"/>
        <w:textAlignment w:val="top"/>
        <w:rPr>
          <w:rFonts w:ascii="Arial" w:hAnsi="Arial" w:cs="Arial"/>
          <w:color w:val="333333"/>
          <w:sz w:val="28"/>
          <w:szCs w:val="28"/>
        </w:rPr>
      </w:pPr>
      <w:hyperlink r:id="rId52" w:history="1">
        <w:r w:rsidR="00382FAB" w:rsidRPr="00382FAB">
          <w:rPr>
            <w:rStyle w:val="Hipervnculo"/>
            <w:rFonts w:ascii="Arial" w:hAnsi="Arial" w:cs="Arial"/>
            <w:color w:val="357983"/>
            <w:sz w:val="32"/>
            <w:szCs w:val="32"/>
          </w:rPr>
          <w:t>Guía práctica para la gestión de ayudas a la rehabilitación energética de edificios</w:t>
        </w:r>
      </w:hyperlink>
      <w:r w:rsidR="00382FAB" w:rsidRPr="00382FAB">
        <w:rPr>
          <w:rFonts w:ascii="Arial" w:hAnsi="Arial" w:cs="Arial"/>
          <w:color w:val="333333"/>
          <w:sz w:val="28"/>
          <w:szCs w:val="28"/>
        </w:rPr>
        <w:t>08.03.2024</w:t>
      </w:r>
    </w:p>
    <w:p w14:paraId="017E81CB" w14:textId="77777777" w:rsidR="00382FAB" w:rsidRPr="00382FAB" w:rsidRDefault="00000000" w:rsidP="00382FAB">
      <w:pPr>
        <w:shd w:val="clear" w:color="auto" w:fill="F8F8F8"/>
        <w:textAlignment w:val="top"/>
        <w:rPr>
          <w:rFonts w:ascii="Arial" w:hAnsi="Arial" w:cs="Arial"/>
          <w:color w:val="333333"/>
          <w:sz w:val="28"/>
          <w:szCs w:val="28"/>
        </w:rPr>
      </w:pPr>
      <w:hyperlink r:id="rId53" w:history="1">
        <w:r w:rsidR="00382FAB" w:rsidRPr="00382FAB">
          <w:rPr>
            <w:rStyle w:val="Hipervnculo"/>
            <w:rFonts w:ascii="Arial" w:hAnsi="Arial" w:cs="Arial"/>
            <w:color w:val="357983"/>
            <w:sz w:val="32"/>
            <w:szCs w:val="32"/>
          </w:rPr>
          <w:t>Para Energías Renovables en autoconsumo, almacenamiento, y térmicas sector residencial (RD 477/2021. PRTR)</w:t>
        </w:r>
      </w:hyperlink>
      <w:r w:rsidR="00382FAB" w:rsidRPr="00382FAB">
        <w:rPr>
          <w:rFonts w:ascii="Arial" w:hAnsi="Arial" w:cs="Arial"/>
          <w:color w:val="333333"/>
          <w:sz w:val="28"/>
          <w:szCs w:val="28"/>
        </w:rPr>
        <w:t>25.04.2024</w:t>
      </w:r>
    </w:p>
    <w:p w14:paraId="6D45F8B3" w14:textId="77777777" w:rsidR="00382FAB" w:rsidRPr="00382FAB" w:rsidRDefault="00000000" w:rsidP="00382FAB">
      <w:pPr>
        <w:shd w:val="clear" w:color="auto" w:fill="F8F8F8"/>
        <w:textAlignment w:val="top"/>
        <w:rPr>
          <w:rFonts w:ascii="Arial" w:hAnsi="Arial" w:cs="Arial"/>
          <w:color w:val="333333"/>
          <w:sz w:val="28"/>
          <w:szCs w:val="28"/>
        </w:rPr>
      </w:pPr>
      <w:hyperlink r:id="rId54" w:history="1">
        <w:r w:rsidR="00382FAB" w:rsidRPr="00382FAB">
          <w:rPr>
            <w:rStyle w:val="Hipervnculo"/>
            <w:rFonts w:ascii="Arial" w:hAnsi="Arial" w:cs="Arial"/>
            <w:color w:val="357983"/>
            <w:sz w:val="32"/>
            <w:szCs w:val="32"/>
          </w:rPr>
          <w:t>Comunicación</w:t>
        </w:r>
      </w:hyperlink>
      <w:r w:rsidR="00382FAB" w:rsidRPr="00382FAB">
        <w:rPr>
          <w:rFonts w:ascii="Arial" w:hAnsi="Arial" w:cs="Arial"/>
          <w:color w:val="333333"/>
          <w:sz w:val="28"/>
          <w:szCs w:val="28"/>
        </w:rPr>
        <w:t>13.12.2023</w:t>
      </w:r>
    </w:p>
    <w:p w14:paraId="3062CE76" w14:textId="77777777" w:rsidR="00382FAB" w:rsidRPr="00382FAB" w:rsidRDefault="00000000" w:rsidP="00382FAB">
      <w:pPr>
        <w:shd w:val="clear" w:color="auto" w:fill="F8F8F8"/>
        <w:textAlignment w:val="top"/>
        <w:rPr>
          <w:rFonts w:ascii="Arial" w:hAnsi="Arial" w:cs="Arial"/>
          <w:color w:val="333333"/>
          <w:sz w:val="28"/>
          <w:szCs w:val="28"/>
        </w:rPr>
      </w:pPr>
      <w:hyperlink r:id="rId55" w:history="1">
        <w:r w:rsidR="00382FAB" w:rsidRPr="00382FAB">
          <w:rPr>
            <w:rStyle w:val="Hipervnculo"/>
            <w:rFonts w:ascii="Arial" w:hAnsi="Arial" w:cs="Arial"/>
            <w:color w:val="357983"/>
            <w:sz w:val="32"/>
            <w:szCs w:val="32"/>
          </w:rPr>
          <w:t>Guía práctica para la gestión de ayudas a la rehabilitación energética de edificios</w:t>
        </w:r>
      </w:hyperlink>
      <w:r w:rsidR="00382FAB" w:rsidRPr="00382FAB">
        <w:rPr>
          <w:rFonts w:ascii="Arial" w:hAnsi="Arial" w:cs="Arial"/>
          <w:color w:val="333333"/>
          <w:sz w:val="28"/>
          <w:szCs w:val="28"/>
        </w:rPr>
        <w:t>19.07.2023</w:t>
      </w:r>
    </w:p>
    <w:p w14:paraId="59974561" w14:textId="77777777" w:rsidR="00382FAB" w:rsidRPr="00382FAB" w:rsidRDefault="00000000" w:rsidP="00382FAB">
      <w:pPr>
        <w:shd w:val="clear" w:color="auto" w:fill="F8F8F8"/>
        <w:textAlignment w:val="top"/>
        <w:rPr>
          <w:rFonts w:ascii="Arial" w:hAnsi="Arial" w:cs="Arial"/>
          <w:color w:val="333333"/>
          <w:sz w:val="28"/>
          <w:szCs w:val="28"/>
        </w:rPr>
      </w:pPr>
      <w:hyperlink r:id="rId56" w:history="1">
        <w:r w:rsidR="00382FAB" w:rsidRPr="00382FAB">
          <w:rPr>
            <w:rStyle w:val="Hipervnculo"/>
            <w:rFonts w:ascii="Arial" w:hAnsi="Arial" w:cs="Arial"/>
            <w:color w:val="357983"/>
            <w:sz w:val="32"/>
            <w:szCs w:val="32"/>
          </w:rPr>
          <w:t>Líneas de Ayudas a la Inversión en Renovables. Fondos FEDER</w:t>
        </w:r>
      </w:hyperlink>
      <w:r w:rsidR="00382FAB" w:rsidRPr="00382FAB">
        <w:rPr>
          <w:rFonts w:ascii="Arial" w:hAnsi="Arial" w:cs="Arial"/>
          <w:color w:val="333333"/>
          <w:sz w:val="28"/>
          <w:szCs w:val="28"/>
        </w:rPr>
        <w:t>14.03.2024</w:t>
      </w:r>
    </w:p>
    <w:p w14:paraId="1B4D8324" w14:textId="77777777" w:rsidR="00382FAB" w:rsidRPr="00382FAB" w:rsidRDefault="00000000" w:rsidP="00382FAB">
      <w:pPr>
        <w:shd w:val="clear" w:color="auto" w:fill="F8F8F8"/>
        <w:textAlignment w:val="top"/>
        <w:rPr>
          <w:rFonts w:ascii="Arial" w:hAnsi="Arial" w:cs="Arial"/>
          <w:color w:val="333333"/>
          <w:sz w:val="28"/>
          <w:szCs w:val="28"/>
        </w:rPr>
      </w:pPr>
      <w:hyperlink r:id="rId57" w:history="1">
        <w:r w:rsidR="00382FAB" w:rsidRPr="00382FAB">
          <w:rPr>
            <w:rStyle w:val="Hipervnculo"/>
            <w:rFonts w:ascii="Arial" w:hAnsi="Arial" w:cs="Arial"/>
            <w:color w:val="357983"/>
            <w:sz w:val="32"/>
            <w:szCs w:val="32"/>
          </w:rPr>
          <w:t>PLAN MOVES II</w:t>
        </w:r>
      </w:hyperlink>
      <w:r w:rsidR="00382FAB" w:rsidRPr="00382FAB">
        <w:rPr>
          <w:rFonts w:ascii="Arial" w:hAnsi="Arial" w:cs="Arial"/>
          <w:color w:val="333333"/>
          <w:sz w:val="28"/>
          <w:szCs w:val="28"/>
        </w:rPr>
        <w:t>20.03.2024</w:t>
      </w:r>
    </w:p>
    <w:p w14:paraId="1C13A74F" w14:textId="77777777" w:rsidR="00382FAB" w:rsidRPr="00382FAB" w:rsidRDefault="00382FAB" w:rsidP="006D0C3D">
      <w:pPr>
        <w:rPr>
          <w:sz w:val="18"/>
          <w:szCs w:val="18"/>
        </w:rPr>
      </w:pPr>
    </w:p>
    <w:p w14:paraId="04F4605A" w14:textId="77777777" w:rsidR="00382FAB" w:rsidRDefault="00382FAB" w:rsidP="006D0C3D"/>
    <w:p w14:paraId="0FFCCA43" w14:textId="47619F62" w:rsidR="00F10B83" w:rsidRDefault="00382FAB" w:rsidP="006D0C3D">
      <w:pPr>
        <w:rPr>
          <w:rFonts w:ascii="Arial" w:eastAsiaTheme="majorEastAsia" w:hAnsi="Arial" w:cs="Arial"/>
          <w:color w:val="2F5496" w:themeColor="accent1" w:themeShade="BF"/>
          <w:sz w:val="40"/>
          <w:szCs w:val="40"/>
        </w:rPr>
      </w:pPr>
      <w:r w:rsidRPr="00382FAB">
        <w:rPr>
          <w:rFonts w:ascii="Arial" w:eastAsiaTheme="majorEastAsia" w:hAnsi="Arial" w:cs="Arial"/>
          <w:color w:val="2F5496" w:themeColor="accent1" w:themeShade="BF"/>
          <w:sz w:val="40"/>
          <w:szCs w:val="40"/>
        </w:rPr>
        <w:t>Principales acciones desarrolladas.</w:t>
      </w:r>
    </w:p>
    <w:p w14:paraId="72793E3B" w14:textId="77777777" w:rsidR="00382FAB" w:rsidRDefault="00382FAB" w:rsidP="00382FAB">
      <w:r>
        <w:t>PARA REHABILITACIÓN DE EDIFICIOS</w:t>
      </w:r>
    </w:p>
    <w:p w14:paraId="3055558C" w14:textId="77777777" w:rsidR="00382FAB" w:rsidRDefault="00382FAB" w:rsidP="00382FAB">
      <w:r>
        <w:t>Rehabilitación ener...</w:t>
      </w:r>
    </w:p>
    <w:p w14:paraId="54BF95EE" w14:textId="77777777" w:rsidR="00382FAB" w:rsidRDefault="00382FAB" w:rsidP="00382FAB">
      <w:r>
        <w:t>Rehabilitación energética de edificios</w:t>
      </w:r>
    </w:p>
    <w:p w14:paraId="54E79C88" w14:textId="77777777" w:rsidR="00382FAB" w:rsidRDefault="00382FAB" w:rsidP="00382FAB"/>
    <w:p w14:paraId="546CFBC6" w14:textId="77777777" w:rsidR="00382FAB" w:rsidRDefault="00382FAB" w:rsidP="00382FAB">
      <w:r>
        <w:t>PREE 5000. Rehabilitación energética de edificios en municipios de reto demográfico</w:t>
      </w:r>
    </w:p>
    <w:p w14:paraId="7403CA1F" w14:textId="77777777" w:rsidR="00382FAB" w:rsidRDefault="00382FAB" w:rsidP="00382FAB"/>
    <w:p w14:paraId="506DF661" w14:textId="77777777" w:rsidR="00382FAB" w:rsidRDefault="00382FAB" w:rsidP="00382FAB">
      <w:r>
        <w:lastRenderedPageBreak/>
        <w:t>Programa PREE. Rehabilitación Energética de Edificios</w:t>
      </w:r>
    </w:p>
    <w:p w14:paraId="2591CF77" w14:textId="77777777" w:rsidR="00382FAB" w:rsidRDefault="00382FAB" w:rsidP="00382FAB">
      <w:r>
        <w:t xml:space="preserve"> (Convocatoria cerrada)</w:t>
      </w:r>
    </w:p>
    <w:p w14:paraId="65D0D51B" w14:textId="77777777" w:rsidR="00382FAB" w:rsidRDefault="00382FAB" w:rsidP="00382FAB"/>
    <w:p w14:paraId="178C5496" w14:textId="77777777" w:rsidR="00382FAB" w:rsidRDefault="00382FAB" w:rsidP="00382FAB">
      <w:r>
        <w:t xml:space="preserve">Segunda Convocatoria del Programa de Ayudas para la Rehabilitación Energética de Edificios existentes (Programa PAREER II) </w:t>
      </w:r>
    </w:p>
    <w:p w14:paraId="7D95C7EB" w14:textId="77777777" w:rsidR="00382FAB" w:rsidRDefault="00382FAB" w:rsidP="00382FAB">
      <w:r>
        <w:t>(Convocatoria cerrada)</w:t>
      </w:r>
    </w:p>
    <w:p w14:paraId="762382DF" w14:textId="77777777" w:rsidR="00382FAB" w:rsidRDefault="00382FAB" w:rsidP="00382FAB"/>
    <w:p w14:paraId="4B6092A2" w14:textId="77777777" w:rsidR="00382FAB" w:rsidRDefault="00382FAB" w:rsidP="00382FAB">
      <w:r>
        <w:t>Programa de Ayudas para la Rehabilitación Energética de Edificios existentes (Programa PAREER-CRECE)</w:t>
      </w:r>
    </w:p>
    <w:p w14:paraId="52E620CD" w14:textId="77777777" w:rsidR="00382FAB" w:rsidRDefault="00382FAB" w:rsidP="00382FAB">
      <w:r>
        <w:t xml:space="preserve"> (Convocatoria cerrada)</w:t>
      </w:r>
    </w:p>
    <w:p w14:paraId="61852B0B" w14:textId="77777777" w:rsidR="00382FAB" w:rsidRDefault="00382FAB" w:rsidP="00382FAB"/>
    <w:p w14:paraId="4CD12547" w14:textId="77777777" w:rsidR="00382FAB" w:rsidRDefault="00382FAB" w:rsidP="00382FAB">
      <w:r>
        <w:t>Información de interés. Ejemplos de actuaciones cofinanciadas con FEDER. Programa PAREER</w:t>
      </w:r>
    </w:p>
    <w:p w14:paraId="0E8FFE4C" w14:textId="77777777" w:rsidR="00382FAB" w:rsidRDefault="00382FAB" w:rsidP="00382FAB"/>
    <w:p w14:paraId="451B537F" w14:textId="77777777" w:rsidR="00382FAB" w:rsidRDefault="00382FAB" w:rsidP="00382FAB">
      <w:r>
        <w:t xml:space="preserve"> </w:t>
      </w:r>
    </w:p>
    <w:p w14:paraId="445EF738" w14:textId="77777777" w:rsidR="00382FAB" w:rsidRDefault="00382FAB" w:rsidP="00382FAB"/>
    <w:p w14:paraId="0A3EEF25" w14:textId="77777777" w:rsidR="00382FAB" w:rsidRDefault="00382FAB" w:rsidP="00382FAB">
      <w:r>
        <w:t>PARA DESARROLLO URBANO SOSTENIBLE</w:t>
      </w:r>
    </w:p>
    <w:p w14:paraId="2B692314" w14:textId="77777777" w:rsidR="00382FAB" w:rsidRDefault="00382FAB" w:rsidP="00382FAB">
      <w:r>
        <w:t>Ayudas Entidades Lo...</w:t>
      </w:r>
    </w:p>
    <w:p w14:paraId="7B73786D" w14:textId="77777777" w:rsidR="00382FAB" w:rsidRDefault="00382FAB" w:rsidP="00382FAB">
      <w:r>
        <w:t>Ayudas Entidades Locales. DUS</w:t>
      </w:r>
    </w:p>
    <w:p w14:paraId="17DFD65A" w14:textId="77777777" w:rsidR="00382FAB" w:rsidRDefault="00382FAB" w:rsidP="00382FAB"/>
    <w:p w14:paraId="012EEBC7" w14:textId="77777777" w:rsidR="00382FAB" w:rsidRDefault="00382FAB" w:rsidP="00382FAB">
      <w:r>
        <w:t>Programa DUS 5000. Ayudas para inversiones a proyectos singulares locales de energía limpia en municipios de reto demográfico</w:t>
      </w:r>
    </w:p>
    <w:p w14:paraId="0017E3CD" w14:textId="77777777" w:rsidR="00382FAB" w:rsidRDefault="00382FAB" w:rsidP="00382FAB"/>
    <w:p w14:paraId="2F8ACCEC" w14:textId="77777777" w:rsidR="00382FAB" w:rsidRDefault="00382FAB" w:rsidP="00382FAB">
      <w:r>
        <w:t>Proyectos de Entidades Locales que favorezcan el paso a una economía baja en carbono (FEDER - POPE 2014-2020)</w:t>
      </w:r>
    </w:p>
    <w:p w14:paraId="7AE44778" w14:textId="77777777" w:rsidR="00382FAB" w:rsidRDefault="00382FAB" w:rsidP="00382FAB"/>
    <w:p w14:paraId="2296B022" w14:textId="77777777" w:rsidR="00382FAB" w:rsidRDefault="00382FAB" w:rsidP="00382FAB">
      <w:r>
        <w:t>PARA MOVILIDAD Y VEHÍCULOS</w:t>
      </w:r>
    </w:p>
    <w:p w14:paraId="09EFC905" w14:textId="77777777" w:rsidR="00382FAB" w:rsidRDefault="00382FAB" w:rsidP="00382FAB">
      <w:r>
        <w:t>Movilidad sostenible</w:t>
      </w:r>
    </w:p>
    <w:p w14:paraId="4EFF6EED" w14:textId="77777777" w:rsidR="00382FAB" w:rsidRDefault="00382FAB" w:rsidP="00382FAB">
      <w:r>
        <w:t>MOVES III</w:t>
      </w:r>
    </w:p>
    <w:p w14:paraId="384F5716" w14:textId="77777777" w:rsidR="00382FAB" w:rsidRDefault="00382FAB" w:rsidP="00382FAB"/>
    <w:p w14:paraId="56CCAA6D" w14:textId="77777777" w:rsidR="00382FAB" w:rsidRDefault="00382FAB" w:rsidP="00382FAB">
      <w:r>
        <w:t>MOVES FLOTAS</w:t>
      </w:r>
    </w:p>
    <w:p w14:paraId="04B303B9" w14:textId="77777777" w:rsidR="00382FAB" w:rsidRDefault="00382FAB" w:rsidP="00382FAB"/>
    <w:p w14:paraId="62A287CD" w14:textId="77777777" w:rsidR="00382FAB" w:rsidRDefault="00382FAB" w:rsidP="00382FAB">
      <w:r>
        <w:t>MOVES Proyectos Singulares II</w:t>
      </w:r>
    </w:p>
    <w:p w14:paraId="1040BB23" w14:textId="77777777" w:rsidR="00382FAB" w:rsidRDefault="00382FAB" w:rsidP="00382FAB"/>
    <w:p w14:paraId="1E57E444" w14:textId="77777777" w:rsidR="00382FAB" w:rsidRDefault="00382FAB" w:rsidP="00382FAB">
      <w:r>
        <w:t>MOVES II</w:t>
      </w:r>
    </w:p>
    <w:p w14:paraId="2CDCC12C" w14:textId="77777777" w:rsidR="00382FAB" w:rsidRDefault="00382FAB" w:rsidP="00382FAB"/>
    <w:p w14:paraId="2BEB7EDD" w14:textId="77777777" w:rsidR="00382FAB" w:rsidRDefault="00382FAB" w:rsidP="00382FAB">
      <w:r>
        <w:t>Convocatorias cerradas</w:t>
      </w:r>
    </w:p>
    <w:p w14:paraId="046EC1E0" w14:textId="77777777" w:rsidR="00382FAB" w:rsidRDefault="00382FAB" w:rsidP="00382FAB">
      <w:r>
        <w:t xml:space="preserve"> Plan MOVES (2019), Plan MOVALT Vehículos, Plan MOVALT Infraestructura, Programa de Ayudas para actuaciones de eficiencia energética en el sector ferroviario (FNEE), Vehículo eficiente (PIVE y MOVELE), Programa de ayudas para actuaciones de cambio modal y uso más eficiente de los modos de transporte (FNEE)</w:t>
      </w:r>
    </w:p>
    <w:p w14:paraId="28105CD5" w14:textId="77777777" w:rsidR="00382FAB" w:rsidRDefault="00382FAB" w:rsidP="00382FAB"/>
    <w:p w14:paraId="16C62289" w14:textId="77777777" w:rsidR="00382FAB" w:rsidRDefault="00382FAB" w:rsidP="00382FAB">
      <w:r>
        <w:t>PARA ENERGÍAS RENOVABLES</w:t>
      </w:r>
    </w:p>
    <w:p w14:paraId="4A279C5D" w14:textId="77777777" w:rsidR="00382FAB" w:rsidRDefault="00382FAB" w:rsidP="00382FAB">
      <w:r>
        <w:t>Energías renovables</w:t>
      </w:r>
    </w:p>
    <w:p w14:paraId="6CA67745" w14:textId="77777777" w:rsidR="00382FAB" w:rsidRDefault="00382FAB" w:rsidP="00382FAB">
      <w:r>
        <w:t>Para Energías Renovables en autoconsumo, almacenamiento, y térmicas sector residencial (RD 477/2021. PRTR)</w:t>
      </w:r>
    </w:p>
    <w:p w14:paraId="493A89F4" w14:textId="77777777" w:rsidR="00382FAB" w:rsidRDefault="00382FAB" w:rsidP="00382FAB"/>
    <w:p w14:paraId="65CB2117" w14:textId="77777777" w:rsidR="00382FAB" w:rsidRDefault="00382FAB" w:rsidP="00382FAB">
      <w:r>
        <w:t>Para la implantación de instalaciones de energías renovables térmicas en diferentes sectores de la economía (RD 1124/2021. PRTR)</w:t>
      </w:r>
    </w:p>
    <w:p w14:paraId="3CC16C30" w14:textId="77777777" w:rsidR="00382FAB" w:rsidRDefault="00382FAB" w:rsidP="00382FAB"/>
    <w:p w14:paraId="63603870" w14:textId="77777777" w:rsidR="00382FAB" w:rsidRDefault="00382FAB" w:rsidP="00382FAB">
      <w:r>
        <w:t>Primera convocatoria para proyectos de nuevos modelos de negocio para la transición energética, dentro del PERTE ERHA</w:t>
      </w:r>
    </w:p>
    <w:p w14:paraId="7D621A11" w14:textId="77777777" w:rsidR="00382FAB" w:rsidRDefault="00382FAB" w:rsidP="00382FAB"/>
    <w:p w14:paraId="378F0845" w14:textId="77777777" w:rsidR="00382FAB" w:rsidRDefault="00382FAB" w:rsidP="00382FAB">
      <w:r>
        <w:t>Primera convocatoria del programa de incentivos a proyectos singulares de instalaciones de biogás en el marco del PRTR</w:t>
      </w:r>
    </w:p>
    <w:p w14:paraId="053D0FEB" w14:textId="77777777" w:rsidR="00382FAB" w:rsidRDefault="00382FAB" w:rsidP="00382FAB"/>
    <w:p w14:paraId="12985D7A" w14:textId="77777777" w:rsidR="00382FAB" w:rsidRDefault="00382FAB" w:rsidP="00382FAB">
      <w:r>
        <w:t xml:space="preserve"> </w:t>
      </w:r>
    </w:p>
    <w:p w14:paraId="7A46C026" w14:textId="77777777" w:rsidR="00382FAB" w:rsidRDefault="00382FAB" w:rsidP="00382FAB"/>
    <w:p w14:paraId="07465FCE" w14:textId="77777777" w:rsidR="00382FAB" w:rsidRDefault="00382FAB" w:rsidP="00382FAB">
      <w:r>
        <w:t>Programa de Estudios de prefactibilidad de Proyectos de Biogás para Usos Térmicos y/o eléctricos, y de Biometano para Uso en Transporte. Cumplimiento de la Líneas de acción 41 y 43 Hoja de Ruta del Biogás dentro del hito 114 del PRTR</w:t>
      </w:r>
    </w:p>
    <w:p w14:paraId="31D607D3" w14:textId="77777777" w:rsidR="00382FAB" w:rsidRDefault="00382FAB" w:rsidP="00382FAB"/>
    <w:p w14:paraId="7AF70702" w14:textId="77777777" w:rsidR="00382FAB" w:rsidRDefault="00382FAB" w:rsidP="00382FAB">
      <w:r>
        <w:t>Primera Convocatoria del Programa de Incentivos para proyectos de producción de electricidad y calor a partir de energías renovables en sustitución de producción a partir de combustibles fósiles (Programa RENOCOGEN)</w:t>
      </w:r>
    </w:p>
    <w:p w14:paraId="71D4E45D" w14:textId="77777777" w:rsidR="00382FAB" w:rsidRDefault="00382FAB" w:rsidP="00382FAB"/>
    <w:p w14:paraId="0F49C1BE" w14:textId="77777777" w:rsidR="00382FAB" w:rsidRDefault="00382FAB" w:rsidP="00382FAB">
      <w:r>
        <w:t>Primera convocatoria de los Programas de Incentivos a proyectos de redes de calor y frío que utilicen fuentes de energía renovable (PRTR)</w:t>
      </w:r>
    </w:p>
    <w:p w14:paraId="1B9A568A" w14:textId="77777777" w:rsidR="00382FAB" w:rsidRDefault="00382FAB" w:rsidP="00382FAB"/>
    <w:p w14:paraId="0AF6AEAC" w14:textId="77777777" w:rsidR="00382FAB" w:rsidRDefault="00382FAB" w:rsidP="00382FAB">
      <w:r>
        <w:t>Primera convocatoria de los programas “Repotenciación Circular” para la concesión de ayudas a la inversión en la repotenciación de instalaciones eólicas, en la renovación tecnológica y medioambiental de minicentrales hidroeléctricas de hasta 10 MW y en instalaciones innovadoras de reciclaje de palas de aerogeneradores (PRTR)</w:t>
      </w:r>
    </w:p>
    <w:p w14:paraId="3497BB5A" w14:textId="77777777" w:rsidR="00382FAB" w:rsidRDefault="00382FAB" w:rsidP="00382FAB"/>
    <w:p w14:paraId="3BFB2E62" w14:textId="77777777" w:rsidR="00382FAB" w:rsidRDefault="00382FAB" w:rsidP="00382FAB">
      <w:r>
        <w:t>Primera convocatoria del programa “Renmarinas Demos” para la concesión de ayudas a la inversión en proyectos piloto y plataformas de ensayo e infraestructuras para renovables marinas (PRTR)</w:t>
      </w:r>
    </w:p>
    <w:p w14:paraId="2E2F3268" w14:textId="77777777" w:rsidR="00382FAB" w:rsidRDefault="00382FAB" w:rsidP="00382FAB"/>
    <w:p w14:paraId="63AD7A39" w14:textId="77777777" w:rsidR="00382FAB" w:rsidRDefault="00382FAB" w:rsidP="00382FAB">
      <w:r>
        <w:t>Programa Geotermia Profunda. Orden TED/467/2023, de 28 de abril, por la que se aprueban las bases reguladoras para la concesión de ayudas a estudios de viabilidad de proyectos, de carácter innovador, para el aprovechamiento de energía geotérmica profunda(PRTR)</w:t>
      </w:r>
    </w:p>
    <w:p w14:paraId="1136D0A0" w14:textId="77777777" w:rsidR="00382FAB" w:rsidRDefault="00382FAB" w:rsidP="00382FAB"/>
    <w:p w14:paraId="7EEE3D86" w14:textId="77777777" w:rsidR="00382FAB" w:rsidRDefault="00382FAB" w:rsidP="00382FAB">
      <w:r>
        <w:t>Líneas de Ayudas a la Inversión en Renovables: Térmicas y Eléctricas. Fondos FEDER</w:t>
      </w:r>
    </w:p>
    <w:p w14:paraId="14BB2EC0" w14:textId="77777777" w:rsidR="00382FAB" w:rsidRDefault="00382FAB" w:rsidP="00382FAB"/>
    <w:p w14:paraId="6BFD32F8" w14:textId="77777777" w:rsidR="00382FAB" w:rsidRDefault="00382FAB" w:rsidP="00382FAB">
      <w:r>
        <w:t>Para instalaciones de producción de energía eléctrica con eólica y fotovoltaica en territorios no peninsulares</w:t>
      </w:r>
    </w:p>
    <w:p w14:paraId="6B994F46" w14:textId="77777777" w:rsidR="00382FAB" w:rsidRDefault="00382FAB" w:rsidP="00382FAB">
      <w:r>
        <w:t xml:space="preserve"> SOLBAL 2, EOLCAN 2...</w:t>
      </w:r>
    </w:p>
    <w:p w14:paraId="738321F1" w14:textId="77777777" w:rsidR="00382FAB" w:rsidRDefault="00382FAB" w:rsidP="00382FAB"/>
    <w:p w14:paraId="08BA21F3" w14:textId="77777777" w:rsidR="00382FAB" w:rsidRDefault="00382FAB" w:rsidP="00382FAB">
      <w:r>
        <w:t>ENERGÍAS RENOVABLES - HIDRÓGENO</w:t>
      </w:r>
    </w:p>
    <w:p w14:paraId="67B52371" w14:textId="77777777" w:rsidR="00382FAB" w:rsidRDefault="00382FAB" w:rsidP="00382FAB">
      <w:r>
        <w:t>Electrolizador</w:t>
      </w:r>
    </w:p>
    <w:p w14:paraId="2B1DA0C9" w14:textId="77777777" w:rsidR="00382FAB" w:rsidRDefault="00382FAB" w:rsidP="00382FAB">
      <w:r>
        <w:t>Programa H2 Pioneros. Ayudas para proyectos pioneros y singulares de hidrógeno renovable (PRTR)</w:t>
      </w:r>
    </w:p>
    <w:p w14:paraId="2AAE06BA" w14:textId="77777777" w:rsidR="00382FAB" w:rsidRDefault="00382FAB" w:rsidP="00382FAB"/>
    <w:p w14:paraId="7144E0E3" w14:textId="77777777" w:rsidR="00382FAB" w:rsidRDefault="00382FAB" w:rsidP="00382FAB">
      <w:r>
        <w:t>Programas de ayuda a la cadena de valor innovadora del hidrógeno renovable (PRTR)</w:t>
      </w:r>
    </w:p>
    <w:p w14:paraId="7A746411" w14:textId="77777777" w:rsidR="00382FAB" w:rsidRDefault="00382FAB" w:rsidP="00382FAB"/>
    <w:p w14:paraId="5E2FC6E7" w14:textId="77777777" w:rsidR="00382FAB" w:rsidRDefault="00382FAB" w:rsidP="00382FAB">
      <w:r>
        <w:t>Programa PIICE Hy2Tech. Ayudas por concesión directa a los proyectos españoles por su participación en el Proyecto Importante de Interés Común Europeo de Tecnología de Hidrógeno (PRTR)</w:t>
      </w:r>
    </w:p>
    <w:p w14:paraId="69EE66F4" w14:textId="77777777" w:rsidR="00382FAB" w:rsidRDefault="00382FAB" w:rsidP="00382FAB"/>
    <w:p w14:paraId="79F09313" w14:textId="77777777" w:rsidR="00382FAB" w:rsidRDefault="00382FAB" w:rsidP="00382FAB">
      <w:r>
        <w:t>ENERGÍAS RENOVABLES: ALMACENAMIENTO</w:t>
      </w:r>
    </w:p>
    <w:p w14:paraId="1D474A72" w14:textId="77777777" w:rsidR="00382FAB" w:rsidRDefault="00382FAB" w:rsidP="00382FAB">
      <w:r>
        <w:t>Energías renovables...</w:t>
      </w:r>
    </w:p>
    <w:p w14:paraId="52FFCBB5" w14:textId="77777777" w:rsidR="00382FAB" w:rsidRDefault="00382FAB" w:rsidP="00382FAB">
      <w:r>
        <w:t>Energías renovables: Almacenamiento</w:t>
      </w:r>
    </w:p>
    <w:p w14:paraId="3A36C5DB" w14:textId="77777777" w:rsidR="00382FAB" w:rsidRDefault="00382FAB" w:rsidP="00382FAB"/>
    <w:p w14:paraId="62513A00" w14:textId="77777777" w:rsidR="00382FAB" w:rsidRDefault="00382FAB" w:rsidP="00382FAB">
      <w:r>
        <w:lastRenderedPageBreak/>
        <w:t>Convocatorias de ayuda para proyectos innovadores de almacenamiento eléctrico independiente, almacenamiento térmico y almacenamiento mediante bombeo reversible, dentro del PERTE ERHA (PRTR)</w:t>
      </w:r>
    </w:p>
    <w:p w14:paraId="612AEADD" w14:textId="77777777" w:rsidR="00382FAB" w:rsidRDefault="00382FAB" w:rsidP="00382FAB"/>
    <w:p w14:paraId="46810A75" w14:textId="77777777" w:rsidR="00382FAB" w:rsidRDefault="00382FAB" w:rsidP="00382FAB">
      <w:r>
        <w:t>Primera convocatoria de ayudas para proyectos innovadores de I+D de almacenamiento energético en el marco del PRTR</w:t>
      </w:r>
    </w:p>
    <w:p w14:paraId="5F7B131A" w14:textId="77777777" w:rsidR="00382FAB" w:rsidRDefault="00382FAB" w:rsidP="00382FAB">
      <w:r>
        <w:t xml:space="preserve"> </w:t>
      </w:r>
    </w:p>
    <w:p w14:paraId="0F98BC2B" w14:textId="77777777" w:rsidR="00382FAB" w:rsidRDefault="00382FAB" w:rsidP="00382FAB"/>
    <w:p w14:paraId="71776A6D" w14:textId="77777777" w:rsidR="00382FAB" w:rsidRDefault="00382FAB" w:rsidP="00382FAB">
      <w:r>
        <w:t>Primera convocatoria para proyectos innovadores de almacenamiento energético hibridado con instalaciones de generación de energía eléctrica a partir de fuentes de energía renovables, dentro del PERTE ERHA (PRTR)</w:t>
      </w:r>
    </w:p>
    <w:p w14:paraId="0D3AC944" w14:textId="77777777" w:rsidR="00382FAB" w:rsidRDefault="00382FAB" w:rsidP="00382FAB"/>
    <w:p w14:paraId="2347FE50" w14:textId="77777777" w:rsidR="00382FAB" w:rsidRDefault="00382FAB" w:rsidP="00382FAB">
      <w:r>
        <w:t>Primera convocatoria para proyectos de nuevos modelos de negocio para la transición energética, dentro del PERTE ERHA (PRTR)</w:t>
      </w:r>
    </w:p>
    <w:p w14:paraId="1BF3F6EA" w14:textId="77777777" w:rsidR="00382FAB" w:rsidRDefault="00382FAB" w:rsidP="00382FAB"/>
    <w:p w14:paraId="79543D28" w14:textId="77777777" w:rsidR="00382FAB" w:rsidRDefault="00382FAB" w:rsidP="00382FAB">
      <w:r>
        <w:t>PARA COMUNIDADES ENERGÉTICAS</w:t>
      </w:r>
    </w:p>
    <w:p w14:paraId="2FBB12AE" w14:textId="77777777" w:rsidR="00382FAB" w:rsidRDefault="00382FAB" w:rsidP="00382FAB">
      <w:r>
        <w:t>Para Comunidades En...</w:t>
      </w:r>
    </w:p>
    <w:p w14:paraId="36C86D76" w14:textId="77777777" w:rsidR="00382FAB" w:rsidRDefault="00382FAB" w:rsidP="00382FAB">
      <w:r>
        <w:t>Para Comunidades Energéticas</w:t>
      </w:r>
    </w:p>
    <w:p w14:paraId="421C0FF3" w14:textId="77777777" w:rsidR="00382FAB" w:rsidRDefault="00382FAB" w:rsidP="00382FAB"/>
    <w:p w14:paraId="499CAD13" w14:textId="77777777" w:rsidR="00382FAB" w:rsidRDefault="00382FAB" w:rsidP="00382FAB">
      <w:r>
        <w:t>Programa de Incentivos a proyectos piloto singulares de comunidades energéticas (CE IMPLEMENTA)</w:t>
      </w:r>
    </w:p>
    <w:p w14:paraId="1AA89CE7" w14:textId="77777777" w:rsidR="00382FAB" w:rsidRDefault="00382FAB" w:rsidP="00382FAB"/>
    <w:p w14:paraId="51980C14" w14:textId="77777777" w:rsidR="00382FAB" w:rsidRDefault="00382FAB" w:rsidP="00382FAB">
      <w:r>
        <w:t>Programa de concesión de ayudas a Oficinas de Transformación Comunitaria para la promoción y dinamización de comunidades energéticas (CE OFICINAS)</w:t>
      </w:r>
    </w:p>
    <w:p w14:paraId="51144404" w14:textId="77777777" w:rsidR="00382FAB" w:rsidRDefault="00382FAB" w:rsidP="00382FAB"/>
    <w:p w14:paraId="118224BF" w14:textId="77777777" w:rsidR="00382FAB" w:rsidRDefault="00382FAB" w:rsidP="00382FAB">
      <w:r>
        <w:t>PARA LA TRANSICIÓN ENERGÉTICA EN LAS ISLAS PRTR</w:t>
      </w:r>
    </w:p>
    <w:p w14:paraId="48C87E51" w14:textId="77777777" w:rsidR="00382FAB" w:rsidRDefault="00382FAB" w:rsidP="00382FAB">
      <w:r>
        <w:t>Para la transición ...</w:t>
      </w:r>
    </w:p>
    <w:p w14:paraId="4EA2B57A" w14:textId="77777777" w:rsidR="00382FAB" w:rsidRDefault="00382FAB" w:rsidP="00382FAB">
      <w:r>
        <w:t>Para la transición energética en las islas PRTR</w:t>
      </w:r>
    </w:p>
    <w:p w14:paraId="5318F12C" w14:textId="77777777" w:rsidR="00382FAB" w:rsidRDefault="00382FAB" w:rsidP="00382FAB"/>
    <w:p w14:paraId="7EE8F561" w14:textId="77777777" w:rsidR="00382FAB" w:rsidRDefault="00382FAB" w:rsidP="00382FAB">
      <w:r>
        <w:t>Programa de concesión de ayudas para instalaciones de generación de energía eléctrica en las islas, a partir de fuentes de energía renovable, en el marco del Plan de Recuperación, Transformación y Resiliencia, financiado por la Unión Europea-NextGenerationEU</w:t>
      </w:r>
    </w:p>
    <w:p w14:paraId="4A1A869E" w14:textId="77777777" w:rsidR="00382FAB" w:rsidRDefault="00382FAB" w:rsidP="00382FAB">
      <w:r>
        <w:t xml:space="preserve"> (Primera convocatoria de ayudas para instalaciones de generación eléctrica a partir de fuentes renovables en las Illes Balears, primera convocatoria de ayudas para instalaciones de generación eléctrica a partir de fuentes renovables en las Islas Canarias)</w:t>
      </w:r>
    </w:p>
    <w:p w14:paraId="76AB4951" w14:textId="77777777" w:rsidR="00382FAB" w:rsidRDefault="00382FAB" w:rsidP="00382FAB"/>
    <w:p w14:paraId="2428942D" w14:textId="77777777" w:rsidR="00382FAB" w:rsidRDefault="00382FAB" w:rsidP="00382FAB">
      <w:r>
        <w:t>RD 451/2022 PRTR. Concesión directa de ayudas destinadas a la financiación de estrategias de energía sostenible para las Illes Balears y Canarias</w:t>
      </w:r>
    </w:p>
    <w:p w14:paraId="43C93D9E" w14:textId="77777777" w:rsidR="00382FAB" w:rsidRDefault="00382FAB" w:rsidP="00382FAB"/>
    <w:p w14:paraId="1A4DA3E0" w14:textId="77777777" w:rsidR="00382FAB" w:rsidRDefault="00382FAB" w:rsidP="00382FAB">
      <w:r>
        <w:t>Iluminación Led</w:t>
      </w:r>
    </w:p>
    <w:p w14:paraId="2F949B2C" w14:textId="77777777" w:rsidR="00382FAB" w:rsidRDefault="00382FAB" w:rsidP="00382FAB">
      <w:r>
        <w:t>Para la renovación de alumbrado exterior (FNEE)</w:t>
      </w:r>
    </w:p>
    <w:p w14:paraId="7311B5CE" w14:textId="77777777" w:rsidR="00382FAB" w:rsidRDefault="00382FAB" w:rsidP="00382FAB"/>
    <w:p w14:paraId="0978A357" w14:textId="77777777" w:rsidR="00382FAB" w:rsidRDefault="00382FAB" w:rsidP="00382FAB">
      <w:r>
        <w:t>Programa de ayudas para la renovación de instalaciones de alumbrado exterior municipal (Proyectos singulares Alumbrado municipal)</w:t>
      </w:r>
    </w:p>
    <w:p w14:paraId="741EEBB0" w14:textId="77777777" w:rsidR="00382FAB" w:rsidRDefault="00382FAB" w:rsidP="00382FAB">
      <w:r>
        <w:t xml:space="preserve">. </w:t>
      </w:r>
    </w:p>
    <w:p w14:paraId="6144A9C9" w14:textId="77777777" w:rsidR="00382FAB" w:rsidRDefault="00382FAB" w:rsidP="00382FAB">
      <w:r>
        <w:t>Para eficiencia energética en la industria</w:t>
      </w:r>
    </w:p>
    <w:p w14:paraId="22325EC3" w14:textId="77777777" w:rsidR="00382FAB" w:rsidRDefault="00382FAB" w:rsidP="00382FAB"/>
    <w:p w14:paraId="016A110C" w14:textId="77777777" w:rsidR="00382FAB" w:rsidRDefault="00382FAB" w:rsidP="00382FAB">
      <w:r>
        <w:t>Para la realización de actuaciones de eficiencia energética en explotaciones agropecuarias</w:t>
      </w:r>
    </w:p>
    <w:p w14:paraId="5D1CA14B" w14:textId="77777777" w:rsidR="00382FAB" w:rsidRDefault="00382FAB" w:rsidP="00382FAB"/>
    <w:p w14:paraId="2E64B355" w14:textId="77777777" w:rsidR="00382FAB" w:rsidRDefault="00382FAB" w:rsidP="00382FAB">
      <w:r>
        <w:t>Para desalación de agua (FNEE)</w:t>
      </w:r>
    </w:p>
    <w:p w14:paraId="68409732" w14:textId="77777777" w:rsidR="00382FAB" w:rsidRDefault="00382FAB" w:rsidP="00382FAB"/>
    <w:p w14:paraId="10F558C5" w14:textId="77777777" w:rsidR="00382FAB" w:rsidRDefault="00382FAB" w:rsidP="00382FAB">
      <w:r>
        <w:t>Para la renovación energética de edificios e infraestructuras existentes de la Administración General del Estado  (FEDER-POPE 2014-2020)</w:t>
      </w:r>
    </w:p>
    <w:p w14:paraId="2F5B3DDB" w14:textId="77777777" w:rsidR="00382FAB" w:rsidRDefault="00382FAB" w:rsidP="00382FAB"/>
    <w:p w14:paraId="5A60CE8D" w14:textId="77777777" w:rsidR="00382FAB" w:rsidRDefault="00382FAB" w:rsidP="00382FAB">
      <w:r>
        <w:t>DE INTERÉS</w:t>
      </w:r>
    </w:p>
    <w:p w14:paraId="4EE0E8D0" w14:textId="77777777" w:rsidR="00382FAB" w:rsidRDefault="00382FAB" w:rsidP="00382FAB">
      <w:r>
        <w:t>Digitalización</w:t>
      </w:r>
    </w:p>
    <w:p w14:paraId="25505B7D" w14:textId="77777777" w:rsidR="00382FAB" w:rsidRDefault="00382FAB" w:rsidP="00382FAB">
      <w:r>
        <w:t xml:space="preserve">Ayudas en materia energética </w:t>
      </w:r>
    </w:p>
    <w:p w14:paraId="16D2A1C8" w14:textId="77777777" w:rsidR="00382FAB" w:rsidRDefault="00382FAB" w:rsidP="00382FAB">
      <w:r>
        <w:t>Consulte el Boletín de ayudas publicadas en materia energética en el ámbito Estatal, Autonómico y Local (para capitales de provincia mayores de 200.000 habitantes)</w:t>
      </w:r>
    </w:p>
    <w:p w14:paraId="29952131" w14:textId="77777777" w:rsidR="00382FAB" w:rsidRDefault="00382FAB" w:rsidP="00382FAB"/>
    <w:p w14:paraId="59271CBB" w14:textId="77777777" w:rsidR="00382FAB" w:rsidRDefault="00382FAB" w:rsidP="00382FAB">
      <w:r>
        <w:t>Plan de Recuperación, Transformación y Resiliencia (PRTR)</w:t>
      </w:r>
    </w:p>
    <w:p w14:paraId="4C861A29" w14:textId="77777777" w:rsidR="00382FAB" w:rsidRDefault="00382FAB" w:rsidP="00382FAB"/>
    <w:p w14:paraId="4FA663C5" w14:textId="77777777" w:rsidR="00382FAB" w:rsidRDefault="00382FAB" w:rsidP="00382FAB">
      <w:r>
        <w:t xml:space="preserve">Fondo Europeo de Desarrollo Regional (FEDER) </w:t>
      </w:r>
    </w:p>
    <w:p w14:paraId="3D4E6458" w14:textId="77777777" w:rsidR="00382FAB" w:rsidRDefault="00382FAB" w:rsidP="00382FAB">
      <w:r>
        <w:t>Programación; Gestión y seguimiento; Evaluación; Comunicación; REBECA. Red de Economía Baja en Carbono</w:t>
      </w:r>
    </w:p>
    <w:p w14:paraId="036C4D67" w14:textId="77777777" w:rsidR="00382FAB" w:rsidRDefault="00382FAB" w:rsidP="00382FAB"/>
    <w:p w14:paraId="6CE21C31" w14:textId="77777777" w:rsidR="00382FAB" w:rsidRDefault="00382FAB" w:rsidP="00382FAB">
      <w:r>
        <w:t>Fondo Nacional de Eficiencia Energética (FNEE)</w:t>
      </w:r>
    </w:p>
    <w:p w14:paraId="39607159" w14:textId="77777777" w:rsidR="00382FAB" w:rsidRDefault="00382FAB" w:rsidP="00382FAB"/>
    <w:p w14:paraId="43E92C63" w14:textId="77777777" w:rsidR="00382FAB" w:rsidRDefault="00382FAB" w:rsidP="00382FAB">
      <w:r>
        <w:lastRenderedPageBreak/>
        <w:t xml:space="preserve">Otros Programas Europeos </w:t>
      </w:r>
    </w:p>
    <w:p w14:paraId="6358AFA0" w14:textId="77777777" w:rsidR="00382FAB" w:rsidRDefault="00382FAB" w:rsidP="00382FAB">
      <w:r>
        <w:t>HORIZON 2020 - El Programa Marco de Investigación e Innovación de la Unión Europea; LIFE – Programa de Medio Ambiente y Acción por el Clima; INTERREG EUROPE – Programa de Cooperación Interregional</w:t>
      </w:r>
    </w:p>
    <w:p w14:paraId="5C5668E9" w14:textId="77777777" w:rsidR="00382FAB" w:rsidRDefault="00382FAB" w:rsidP="00382FAB"/>
    <w:p w14:paraId="7A03A009" w14:textId="77777777" w:rsidR="00382FAB" w:rsidRDefault="00382FAB" w:rsidP="00382FAB">
      <w:r>
        <w:t>Aplazamiento pago de cuotas con vencimiento en 2020 de préstamos formalizados al amparo de los programas de ayuda de IDAE</w:t>
      </w:r>
    </w:p>
    <w:p w14:paraId="781F80F6" w14:textId="77777777" w:rsidR="00382FAB" w:rsidRDefault="00382FAB" w:rsidP="00382FAB"/>
    <w:p w14:paraId="6BA35BC5" w14:textId="77777777" w:rsidR="00382FAB" w:rsidRDefault="00382FAB" w:rsidP="00382FAB">
      <w:r>
        <w:t>FINANCIACIÓN DEL IDAE</w:t>
      </w:r>
    </w:p>
    <w:p w14:paraId="75047EE3" w14:textId="77777777" w:rsidR="00382FAB" w:rsidRDefault="00382FAB" w:rsidP="00382FAB">
      <w:r>
        <w:t>Fabricación paneles</w:t>
      </w:r>
    </w:p>
    <w:p w14:paraId="4884C113" w14:textId="77777777" w:rsidR="00382FAB" w:rsidRDefault="00382FAB" w:rsidP="00382FAB">
      <w:r>
        <w:t>Financiación del IDAE</w:t>
      </w:r>
    </w:p>
    <w:p w14:paraId="27EFE46C" w14:textId="77777777" w:rsidR="00382FAB" w:rsidRDefault="00382FAB" w:rsidP="00382FAB">
      <w:r>
        <w:t>Participación en proyectos innovadores de inversión; Financiación por Terceros (F.P.T.); Otras participaciones financieras del IDAE en proyectos energéticos: Financiación de Proyecto y Arrendamiento de Servicios</w:t>
      </w:r>
    </w:p>
    <w:p w14:paraId="391ADA01" w14:textId="77777777" w:rsidR="00382FAB" w:rsidRDefault="00382FAB" w:rsidP="00382FAB"/>
    <w:p w14:paraId="562A18E0" w14:textId="77777777" w:rsidR="00382FAB" w:rsidRDefault="00382FAB" w:rsidP="00382FAB">
      <w:r>
        <w:t xml:space="preserve">Para instalaciones de energías renovables </w:t>
      </w:r>
    </w:p>
    <w:p w14:paraId="28093247" w14:textId="77777777" w:rsidR="00382FAB" w:rsidRDefault="00382FAB" w:rsidP="00382FAB">
      <w:r>
        <w:t>Programa SOLCASA; Biomcasa II; Geotcasa; GIT</w:t>
      </w:r>
    </w:p>
    <w:p w14:paraId="03DA8CA9" w14:textId="77777777" w:rsidR="00382FAB" w:rsidRDefault="00382FAB" w:rsidP="00382FAB"/>
    <w:p w14:paraId="072C4B3F" w14:textId="77777777" w:rsidR="00382FAB" w:rsidRPr="00382FAB" w:rsidRDefault="00382FAB" w:rsidP="00382FAB"/>
    <w:p w14:paraId="2CED9C7E" w14:textId="121193D9" w:rsidR="00BB01B6" w:rsidRDefault="00F10B83"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Segundo </w:t>
      </w:r>
      <w:r w:rsidR="00BB01B6">
        <w:rPr>
          <w:rFonts w:ascii="Arial" w:hAnsi="Arial" w:cs="Arial"/>
          <w:sz w:val="40"/>
          <w:szCs w:val="40"/>
        </w:rPr>
        <w:t>Resumen chatGPT</w:t>
      </w:r>
      <w:r w:rsidR="00382FAB">
        <w:rPr>
          <w:rFonts w:ascii="Arial" w:hAnsi="Arial" w:cs="Arial"/>
          <w:sz w:val="40"/>
          <w:szCs w:val="40"/>
        </w:rPr>
        <w:t>.</w:t>
      </w:r>
    </w:p>
    <w:p w14:paraId="6B5616B0" w14:textId="77777777" w:rsidR="00382FAB" w:rsidRPr="00382FAB" w:rsidRDefault="00382FAB" w:rsidP="00382FAB"/>
    <w:p w14:paraId="3A264BAD" w14:textId="51A74C09" w:rsidR="006D0C3D" w:rsidRDefault="006D0C3D"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73AD" w14:textId="77777777" w:rsidR="00EB1D70" w:rsidRDefault="00EB1D70" w:rsidP="00AB0518">
      <w:pPr>
        <w:spacing w:after="0" w:line="240" w:lineRule="auto"/>
      </w:pPr>
      <w:r>
        <w:separator/>
      </w:r>
    </w:p>
  </w:endnote>
  <w:endnote w:type="continuationSeparator" w:id="0">
    <w:p w14:paraId="2E72BF90" w14:textId="77777777" w:rsidR="00EB1D70" w:rsidRDefault="00EB1D70"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D400" w14:textId="77777777" w:rsidR="00EB1D70" w:rsidRDefault="00EB1D70" w:rsidP="00AB0518">
      <w:pPr>
        <w:spacing w:after="0" w:line="240" w:lineRule="auto"/>
      </w:pPr>
      <w:r>
        <w:separator/>
      </w:r>
    </w:p>
  </w:footnote>
  <w:footnote w:type="continuationSeparator" w:id="0">
    <w:p w14:paraId="316034A9" w14:textId="77777777" w:rsidR="00EB1D70" w:rsidRDefault="00EB1D70"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7DB"/>
    <w:multiLevelType w:val="multilevel"/>
    <w:tmpl w:val="A07C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1"/>
  </w:num>
  <w:num w:numId="2" w16cid:durableId="1187060767">
    <w:abstractNumId w:val="2"/>
  </w:num>
  <w:num w:numId="3" w16cid:durableId="191542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61CB8"/>
    <w:rsid w:val="002205AC"/>
    <w:rsid w:val="003233EF"/>
    <w:rsid w:val="00382FAB"/>
    <w:rsid w:val="00440782"/>
    <w:rsid w:val="00480B4B"/>
    <w:rsid w:val="005326A2"/>
    <w:rsid w:val="006215B9"/>
    <w:rsid w:val="006530F4"/>
    <w:rsid w:val="0066103F"/>
    <w:rsid w:val="006D0C3D"/>
    <w:rsid w:val="006E7675"/>
    <w:rsid w:val="007D4F8D"/>
    <w:rsid w:val="008103B4"/>
    <w:rsid w:val="00817289"/>
    <w:rsid w:val="00846FB0"/>
    <w:rsid w:val="00894E45"/>
    <w:rsid w:val="008B1C18"/>
    <w:rsid w:val="008D25F2"/>
    <w:rsid w:val="00AB0518"/>
    <w:rsid w:val="00B03F87"/>
    <w:rsid w:val="00B24F9A"/>
    <w:rsid w:val="00BB01B6"/>
    <w:rsid w:val="00CA1FD3"/>
    <w:rsid w:val="00CB205C"/>
    <w:rsid w:val="00CF56F3"/>
    <w:rsid w:val="00E8751F"/>
    <w:rsid w:val="00EB1D70"/>
    <w:rsid w:val="00F10B83"/>
    <w:rsid w:val="00FC52C3"/>
    <w:rsid w:val="00FD71C4"/>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382F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5388">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448236924">
      <w:bodyDiv w:val="1"/>
      <w:marLeft w:val="0"/>
      <w:marRight w:val="0"/>
      <w:marTop w:val="0"/>
      <w:marBottom w:val="0"/>
      <w:divBdr>
        <w:top w:val="none" w:sz="0" w:space="0" w:color="auto"/>
        <w:left w:val="none" w:sz="0" w:space="0" w:color="auto"/>
        <w:bottom w:val="none" w:sz="0" w:space="0" w:color="auto"/>
        <w:right w:val="none" w:sz="0" w:space="0" w:color="auto"/>
      </w:divBdr>
      <w:divsChild>
        <w:div w:id="686517931">
          <w:marLeft w:val="0"/>
          <w:marRight w:val="0"/>
          <w:marTop w:val="0"/>
          <w:marBottom w:val="300"/>
          <w:divBdr>
            <w:top w:val="none" w:sz="0" w:space="0" w:color="auto"/>
            <w:left w:val="none" w:sz="0" w:space="0" w:color="auto"/>
            <w:bottom w:val="dotted" w:sz="6" w:space="0" w:color="8B8B8B"/>
            <w:right w:val="none" w:sz="0" w:space="0" w:color="auto"/>
          </w:divBdr>
        </w:div>
        <w:div w:id="1018039777">
          <w:marLeft w:val="0"/>
          <w:marRight w:val="0"/>
          <w:marTop w:val="0"/>
          <w:marBottom w:val="300"/>
          <w:divBdr>
            <w:top w:val="none" w:sz="0" w:space="0" w:color="auto"/>
            <w:left w:val="none" w:sz="0" w:space="0" w:color="auto"/>
            <w:bottom w:val="dotted" w:sz="6" w:space="0" w:color="8B8B8B"/>
            <w:right w:val="none" w:sz="0" w:space="0" w:color="auto"/>
          </w:divBdr>
        </w:div>
        <w:div w:id="83890497">
          <w:marLeft w:val="0"/>
          <w:marRight w:val="0"/>
          <w:marTop w:val="0"/>
          <w:marBottom w:val="300"/>
          <w:divBdr>
            <w:top w:val="none" w:sz="0" w:space="0" w:color="auto"/>
            <w:left w:val="none" w:sz="0" w:space="0" w:color="auto"/>
            <w:bottom w:val="dotted" w:sz="6" w:space="0" w:color="8B8B8B"/>
            <w:right w:val="none" w:sz="0" w:space="0" w:color="auto"/>
          </w:divBdr>
        </w:div>
        <w:div w:id="1820264957">
          <w:marLeft w:val="0"/>
          <w:marRight w:val="0"/>
          <w:marTop w:val="0"/>
          <w:marBottom w:val="300"/>
          <w:divBdr>
            <w:top w:val="none" w:sz="0" w:space="0" w:color="auto"/>
            <w:left w:val="none" w:sz="0" w:space="0" w:color="auto"/>
            <w:bottom w:val="dotted" w:sz="6" w:space="0" w:color="8B8B8B"/>
            <w:right w:val="none" w:sz="0" w:space="0" w:color="auto"/>
          </w:divBdr>
        </w:div>
        <w:div w:id="1015616681">
          <w:marLeft w:val="0"/>
          <w:marRight w:val="0"/>
          <w:marTop w:val="0"/>
          <w:marBottom w:val="300"/>
          <w:divBdr>
            <w:top w:val="none" w:sz="0" w:space="0" w:color="auto"/>
            <w:left w:val="none" w:sz="0" w:space="0" w:color="auto"/>
            <w:bottom w:val="dotted" w:sz="6" w:space="0" w:color="8B8B8B"/>
            <w:right w:val="none" w:sz="0" w:space="0" w:color="auto"/>
          </w:divBdr>
        </w:div>
        <w:div w:id="946891711">
          <w:marLeft w:val="0"/>
          <w:marRight w:val="0"/>
          <w:marTop w:val="0"/>
          <w:marBottom w:val="300"/>
          <w:divBdr>
            <w:top w:val="none" w:sz="0" w:space="0" w:color="auto"/>
            <w:left w:val="none" w:sz="0" w:space="0" w:color="auto"/>
            <w:bottom w:val="dotted" w:sz="6" w:space="0" w:color="8B8B8B"/>
            <w:right w:val="none" w:sz="0" w:space="0" w:color="auto"/>
          </w:divBdr>
        </w:div>
        <w:div w:id="765343839">
          <w:marLeft w:val="0"/>
          <w:marRight w:val="0"/>
          <w:marTop w:val="0"/>
          <w:marBottom w:val="300"/>
          <w:divBdr>
            <w:top w:val="none" w:sz="0" w:space="0" w:color="auto"/>
            <w:left w:val="none" w:sz="0" w:space="0" w:color="auto"/>
            <w:bottom w:val="dotted" w:sz="6" w:space="0" w:color="8B8B8B"/>
            <w:right w:val="none" w:sz="0" w:space="0" w:color="auto"/>
          </w:divBdr>
        </w:div>
        <w:div w:id="534125837">
          <w:marLeft w:val="0"/>
          <w:marRight w:val="0"/>
          <w:marTop w:val="0"/>
          <w:marBottom w:val="300"/>
          <w:divBdr>
            <w:top w:val="none" w:sz="0" w:space="0" w:color="auto"/>
            <w:left w:val="none" w:sz="0" w:space="0" w:color="auto"/>
            <w:bottom w:val="dotted" w:sz="6" w:space="0" w:color="8B8B8B"/>
            <w:right w:val="none" w:sz="0" w:space="0" w:color="auto"/>
          </w:divBdr>
        </w:div>
        <w:div w:id="419913302">
          <w:marLeft w:val="0"/>
          <w:marRight w:val="0"/>
          <w:marTop w:val="0"/>
          <w:marBottom w:val="300"/>
          <w:divBdr>
            <w:top w:val="none" w:sz="0" w:space="0" w:color="auto"/>
            <w:left w:val="none" w:sz="0" w:space="0" w:color="auto"/>
            <w:bottom w:val="dotted" w:sz="6" w:space="0" w:color="8B8B8B"/>
            <w:right w:val="none" w:sz="0" w:space="0" w:color="auto"/>
          </w:divBdr>
        </w:div>
        <w:div w:id="975989417">
          <w:marLeft w:val="0"/>
          <w:marRight w:val="0"/>
          <w:marTop w:val="0"/>
          <w:marBottom w:val="300"/>
          <w:divBdr>
            <w:top w:val="none" w:sz="0" w:space="0" w:color="auto"/>
            <w:left w:val="none" w:sz="0" w:space="0" w:color="auto"/>
            <w:bottom w:val="dotted" w:sz="6" w:space="0" w:color="8B8B8B"/>
            <w:right w:val="none" w:sz="0" w:space="0" w:color="auto"/>
          </w:divBdr>
        </w:div>
        <w:div w:id="218637634">
          <w:marLeft w:val="0"/>
          <w:marRight w:val="0"/>
          <w:marTop w:val="0"/>
          <w:marBottom w:val="300"/>
          <w:divBdr>
            <w:top w:val="none" w:sz="0" w:space="0" w:color="auto"/>
            <w:left w:val="none" w:sz="0" w:space="0" w:color="auto"/>
            <w:bottom w:val="dotted" w:sz="6" w:space="0" w:color="8B8B8B"/>
            <w:right w:val="none" w:sz="0" w:space="0" w:color="auto"/>
          </w:divBdr>
        </w:div>
        <w:div w:id="1423142713">
          <w:marLeft w:val="0"/>
          <w:marRight w:val="0"/>
          <w:marTop w:val="0"/>
          <w:marBottom w:val="300"/>
          <w:divBdr>
            <w:top w:val="none" w:sz="0" w:space="0" w:color="auto"/>
            <w:left w:val="none" w:sz="0" w:space="0" w:color="auto"/>
            <w:bottom w:val="dotted" w:sz="6" w:space="0" w:color="8B8B8B"/>
            <w:right w:val="none" w:sz="0" w:space="0" w:color="auto"/>
          </w:divBdr>
        </w:div>
        <w:div w:id="419909264">
          <w:marLeft w:val="0"/>
          <w:marRight w:val="0"/>
          <w:marTop w:val="0"/>
          <w:marBottom w:val="300"/>
          <w:divBdr>
            <w:top w:val="none" w:sz="0" w:space="0" w:color="auto"/>
            <w:left w:val="none" w:sz="0" w:space="0" w:color="auto"/>
            <w:bottom w:val="dotted" w:sz="6" w:space="0" w:color="8B8B8B"/>
            <w:right w:val="none" w:sz="0" w:space="0" w:color="auto"/>
          </w:divBdr>
        </w:div>
        <w:div w:id="2065054791">
          <w:marLeft w:val="0"/>
          <w:marRight w:val="0"/>
          <w:marTop w:val="0"/>
          <w:marBottom w:val="300"/>
          <w:divBdr>
            <w:top w:val="none" w:sz="0" w:space="0" w:color="auto"/>
            <w:left w:val="none" w:sz="0" w:space="0" w:color="auto"/>
            <w:bottom w:val="dotted" w:sz="6" w:space="0" w:color="8B8B8B"/>
            <w:right w:val="none" w:sz="0" w:space="0" w:color="auto"/>
          </w:divBdr>
        </w:div>
        <w:div w:id="253591221">
          <w:marLeft w:val="0"/>
          <w:marRight w:val="0"/>
          <w:marTop w:val="0"/>
          <w:marBottom w:val="300"/>
          <w:divBdr>
            <w:top w:val="none" w:sz="0" w:space="0" w:color="auto"/>
            <w:left w:val="none" w:sz="0" w:space="0" w:color="auto"/>
            <w:bottom w:val="dotted" w:sz="6" w:space="0" w:color="8B8B8B"/>
            <w:right w:val="none" w:sz="0" w:space="0" w:color="auto"/>
          </w:divBdr>
        </w:div>
        <w:div w:id="505632918">
          <w:marLeft w:val="0"/>
          <w:marRight w:val="0"/>
          <w:marTop w:val="0"/>
          <w:marBottom w:val="300"/>
          <w:divBdr>
            <w:top w:val="none" w:sz="0" w:space="0" w:color="auto"/>
            <w:left w:val="none" w:sz="0" w:space="0" w:color="auto"/>
            <w:bottom w:val="dotted" w:sz="6" w:space="0" w:color="8B8B8B"/>
            <w:right w:val="none" w:sz="0" w:space="0" w:color="auto"/>
          </w:divBdr>
        </w:div>
        <w:div w:id="547453300">
          <w:marLeft w:val="0"/>
          <w:marRight w:val="0"/>
          <w:marTop w:val="0"/>
          <w:marBottom w:val="300"/>
          <w:divBdr>
            <w:top w:val="none" w:sz="0" w:space="0" w:color="auto"/>
            <w:left w:val="none" w:sz="0" w:space="0" w:color="auto"/>
            <w:bottom w:val="dotted" w:sz="6" w:space="0" w:color="8B8B8B"/>
            <w:right w:val="none" w:sz="0" w:space="0" w:color="auto"/>
          </w:divBdr>
        </w:div>
        <w:div w:id="205218406">
          <w:marLeft w:val="0"/>
          <w:marRight w:val="0"/>
          <w:marTop w:val="0"/>
          <w:marBottom w:val="300"/>
          <w:divBdr>
            <w:top w:val="none" w:sz="0" w:space="0" w:color="auto"/>
            <w:left w:val="none" w:sz="0" w:space="0" w:color="auto"/>
            <w:bottom w:val="dotted" w:sz="6" w:space="0" w:color="8B8B8B"/>
            <w:right w:val="none" w:sz="0" w:space="0" w:color="auto"/>
          </w:divBdr>
        </w:div>
        <w:div w:id="358898810">
          <w:marLeft w:val="0"/>
          <w:marRight w:val="0"/>
          <w:marTop w:val="0"/>
          <w:marBottom w:val="300"/>
          <w:divBdr>
            <w:top w:val="none" w:sz="0" w:space="0" w:color="auto"/>
            <w:left w:val="none" w:sz="0" w:space="0" w:color="auto"/>
            <w:bottom w:val="dotted" w:sz="6" w:space="0" w:color="8B8B8B"/>
            <w:right w:val="none" w:sz="0" w:space="0" w:color="auto"/>
          </w:divBdr>
        </w:div>
        <w:div w:id="1624845349">
          <w:marLeft w:val="0"/>
          <w:marRight w:val="0"/>
          <w:marTop w:val="0"/>
          <w:marBottom w:val="300"/>
          <w:divBdr>
            <w:top w:val="none" w:sz="0" w:space="0" w:color="auto"/>
            <w:left w:val="none" w:sz="0" w:space="0" w:color="auto"/>
            <w:bottom w:val="dotted" w:sz="6" w:space="0" w:color="8B8B8B"/>
            <w:right w:val="none" w:sz="0" w:space="0" w:color="auto"/>
          </w:divBdr>
        </w:div>
        <w:div w:id="188373688">
          <w:marLeft w:val="0"/>
          <w:marRight w:val="0"/>
          <w:marTop w:val="0"/>
          <w:marBottom w:val="300"/>
          <w:divBdr>
            <w:top w:val="none" w:sz="0" w:space="0" w:color="auto"/>
            <w:left w:val="none" w:sz="0" w:space="0" w:color="auto"/>
            <w:bottom w:val="dotted" w:sz="6" w:space="0" w:color="8B8B8B"/>
            <w:right w:val="none" w:sz="0" w:space="0" w:color="auto"/>
          </w:divBdr>
        </w:div>
        <w:div w:id="1971861149">
          <w:marLeft w:val="0"/>
          <w:marRight w:val="0"/>
          <w:marTop w:val="0"/>
          <w:marBottom w:val="300"/>
          <w:divBdr>
            <w:top w:val="none" w:sz="0" w:space="0" w:color="auto"/>
            <w:left w:val="none" w:sz="0" w:space="0" w:color="auto"/>
            <w:bottom w:val="dotted" w:sz="6" w:space="0" w:color="8B8B8B"/>
            <w:right w:val="none" w:sz="0" w:space="0" w:color="auto"/>
          </w:divBdr>
        </w:div>
        <w:div w:id="1157725618">
          <w:marLeft w:val="0"/>
          <w:marRight w:val="0"/>
          <w:marTop w:val="0"/>
          <w:marBottom w:val="300"/>
          <w:divBdr>
            <w:top w:val="none" w:sz="0" w:space="0" w:color="auto"/>
            <w:left w:val="none" w:sz="0" w:space="0" w:color="auto"/>
            <w:bottom w:val="dotted" w:sz="6" w:space="0" w:color="8B8B8B"/>
            <w:right w:val="none" w:sz="0" w:space="0" w:color="auto"/>
          </w:divBdr>
        </w:div>
        <w:div w:id="1227494881">
          <w:marLeft w:val="0"/>
          <w:marRight w:val="0"/>
          <w:marTop w:val="0"/>
          <w:marBottom w:val="300"/>
          <w:divBdr>
            <w:top w:val="none" w:sz="0" w:space="0" w:color="auto"/>
            <w:left w:val="none" w:sz="0" w:space="0" w:color="auto"/>
            <w:bottom w:val="dotted" w:sz="6" w:space="0" w:color="8B8B8B"/>
            <w:right w:val="none" w:sz="0" w:space="0" w:color="auto"/>
          </w:divBdr>
        </w:div>
        <w:div w:id="1584291984">
          <w:marLeft w:val="0"/>
          <w:marRight w:val="0"/>
          <w:marTop w:val="0"/>
          <w:marBottom w:val="300"/>
          <w:divBdr>
            <w:top w:val="none" w:sz="0" w:space="0" w:color="auto"/>
            <w:left w:val="none" w:sz="0" w:space="0" w:color="auto"/>
            <w:bottom w:val="dotted" w:sz="6" w:space="0" w:color="8B8B8B"/>
            <w:right w:val="none" w:sz="0" w:space="0" w:color="auto"/>
          </w:divBdr>
        </w:div>
        <w:div w:id="663633214">
          <w:marLeft w:val="0"/>
          <w:marRight w:val="0"/>
          <w:marTop w:val="0"/>
          <w:marBottom w:val="300"/>
          <w:divBdr>
            <w:top w:val="none" w:sz="0" w:space="0" w:color="auto"/>
            <w:left w:val="none" w:sz="0" w:space="0" w:color="auto"/>
            <w:bottom w:val="dotted" w:sz="6" w:space="0" w:color="8B8B8B"/>
            <w:right w:val="none" w:sz="0" w:space="0" w:color="auto"/>
          </w:divBdr>
        </w:div>
        <w:div w:id="249047115">
          <w:marLeft w:val="0"/>
          <w:marRight w:val="0"/>
          <w:marTop w:val="0"/>
          <w:marBottom w:val="300"/>
          <w:divBdr>
            <w:top w:val="none" w:sz="0" w:space="0" w:color="auto"/>
            <w:left w:val="none" w:sz="0" w:space="0" w:color="auto"/>
            <w:bottom w:val="dotted" w:sz="6" w:space="0" w:color="8B8B8B"/>
            <w:right w:val="none" w:sz="0" w:space="0" w:color="auto"/>
          </w:divBdr>
        </w:div>
        <w:div w:id="1473715553">
          <w:marLeft w:val="0"/>
          <w:marRight w:val="0"/>
          <w:marTop w:val="0"/>
          <w:marBottom w:val="300"/>
          <w:divBdr>
            <w:top w:val="none" w:sz="0" w:space="0" w:color="auto"/>
            <w:left w:val="none" w:sz="0" w:space="0" w:color="auto"/>
            <w:bottom w:val="dotted" w:sz="6" w:space="0" w:color="8B8B8B"/>
            <w:right w:val="none" w:sz="0" w:space="0" w:color="auto"/>
          </w:divBdr>
        </w:div>
        <w:div w:id="369301932">
          <w:marLeft w:val="0"/>
          <w:marRight w:val="0"/>
          <w:marTop w:val="0"/>
          <w:marBottom w:val="300"/>
          <w:divBdr>
            <w:top w:val="none" w:sz="0" w:space="0" w:color="auto"/>
            <w:left w:val="none" w:sz="0" w:space="0" w:color="auto"/>
            <w:bottom w:val="dotted" w:sz="6" w:space="0" w:color="8B8B8B"/>
            <w:right w:val="none" w:sz="0" w:space="0" w:color="auto"/>
          </w:divBdr>
        </w:div>
        <w:div w:id="2043437116">
          <w:marLeft w:val="0"/>
          <w:marRight w:val="0"/>
          <w:marTop w:val="0"/>
          <w:marBottom w:val="300"/>
          <w:divBdr>
            <w:top w:val="none" w:sz="0" w:space="0" w:color="auto"/>
            <w:left w:val="none" w:sz="0" w:space="0" w:color="auto"/>
            <w:bottom w:val="dotted" w:sz="6" w:space="0" w:color="8B8B8B"/>
            <w:right w:val="none" w:sz="0" w:space="0" w:color="auto"/>
          </w:divBdr>
        </w:div>
        <w:div w:id="33846427">
          <w:marLeft w:val="0"/>
          <w:marRight w:val="0"/>
          <w:marTop w:val="0"/>
          <w:marBottom w:val="300"/>
          <w:divBdr>
            <w:top w:val="none" w:sz="0" w:space="0" w:color="auto"/>
            <w:left w:val="none" w:sz="0" w:space="0" w:color="auto"/>
            <w:bottom w:val="dotted" w:sz="6" w:space="0" w:color="8B8B8B"/>
            <w:right w:val="none" w:sz="0" w:space="0" w:color="auto"/>
          </w:divBdr>
        </w:div>
        <w:div w:id="324474807">
          <w:marLeft w:val="0"/>
          <w:marRight w:val="0"/>
          <w:marTop w:val="0"/>
          <w:marBottom w:val="300"/>
          <w:divBdr>
            <w:top w:val="none" w:sz="0" w:space="0" w:color="auto"/>
            <w:left w:val="none" w:sz="0" w:space="0" w:color="auto"/>
            <w:bottom w:val="dotted" w:sz="6" w:space="0" w:color="8B8B8B"/>
            <w:right w:val="none" w:sz="0" w:space="0" w:color="auto"/>
          </w:divBdr>
        </w:div>
        <w:div w:id="1373311444">
          <w:marLeft w:val="0"/>
          <w:marRight w:val="0"/>
          <w:marTop w:val="0"/>
          <w:marBottom w:val="300"/>
          <w:divBdr>
            <w:top w:val="none" w:sz="0" w:space="0" w:color="auto"/>
            <w:left w:val="none" w:sz="0" w:space="0" w:color="auto"/>
            <w:bottom w:val="dotted" w:sz="6" w:space="0" w:color="8B8B8B"/>
            <w:right w:val="none" w:sz="0" w:space="0" w:color="auto"/>
          </w:divBdr>
        </w:div>
        <w:div w:id="1872764511">
          <w:marLeft w:val="0"/>
          <w:marRight w:val="0"/>
          <w:marTop w:val="0"/>
          <w:marBottom w:val="300"/>
          <w:divBdr>
            <w:top w:val="none" w:sz="0" w:space="0" w:color="auto"/>
            <w:left w:val="none" w:sz="0" w:space="0" w:color="auto"/>
            <w:bottom w:val="dotted" w:sz="6" w:space="0" w:color="8B8B8B"/>
            <w:right w:val="none" w:sz="0" w:space="0" w:color="auto"/>
          </w:divBdr>
        </w:div>
        <w:div w:id="792359983">
          <w:marLeft w:val="0"/>
          <w:marRight w:val="0"/>
          <w:marTop w:val="0"/>
          <w:marBottom w:val="300"/>
          <w:divBdr>
            <w:top w:val="none" w:sz="0" w:space="0" w:color="auto"/>
            <w:left w:val="none" w:sz="0" w:space="0" w:color="auto"/>
            <w:bottom w:val="dotted" w:sz="6" w:space="0" w:color="8B8B8B"/>
            <w:right w:val="none" w:sz="0" w:space="0" w:color="auto"/>
          </w:divBdr>
        </w:div>
      </w:divsChild>
    </w:div>
    <w:div w:id="1789930148">
      <w:bodyDiv w:val="1"/>
      <w:marLeft w:val="0"/>
      <w:marRight w:val="0"/>
      <w:marTop w:val="0"/>
      <w:marBottom w:val="0"/>
      <w:divBdr>
        <w:top w:val="none" w:sz="0" w:space="0" w:color="auto"/>
        <w:left w:val="none" w:sz="0" w:space="0" w:color="auto"/>
        <w:bottom w:val="none" w:sz="0" w:space="0" w:color="auto"/>
        <w:right w:val="none" w:sz="0" w:space="0" w:color="auto"/>
      </w:divBdr>
      <w:divsChild>
        <w:div w:id="1304457928">
          <w:marLeft w:val="0"/>
          <w:marRight w:val="0"/>
          <w:marTop w:val="0"/>
          <w:marBottom w:val="300"/>
          <w:divBdr>
            <w:top w:val="none" w:sz="0" w:space="0" w:color="auto"/>
            <w:left w:val="none" w:sz="0" w:space="0" w:color="auto"/>
            <w:bottom w:val="dotted" w:sz="6" w:space="0" w:color="8B8B8B"/>
            <w:right w:val="none" w:sz="0" w:space="0" w:color="auto"/>
          </w:divBdr>
        </w:div>
        <w:div w:id="383531978">
          <w:marLeft w:val="0"/>
          <w:marRight w:val="0"/>
          <w:marTop w:val="0"/>
          <w:marBottom w:val="300"/>
          <w:divBdr>
            <w:top w:val="none" w:sz="0" w:space="0" w:color="auto"/>
            <w:left w:val="none" w:sz="0" w:space="0" w:color="auto"/>
            <w:bottom w:val="dotted" w:sz="6" w:space="0" w:color="8B8B8B"/>
            <w:right w:val="none" w:sz="0" w:space="0" w:color="auto"/>
          </w:divBdr>
        </w:div>
        <w:div w:id="1012800837">
          <w:marLeft w:val="0"/>
          <w:marRight w:val="0"/>
          <w:marTop w:val="0"/>
          <w:marBottom w:val="300"/>
          <w:divBdr>
            <w:top w:val="none" w:sz="0" w:space="0" w:color="auto"/>
            <w:left w:val="none" w:sz="0" w:space="0" w:color="auto"/>
            <w:bottom w:val="dotted" w:sz="6" w:space="0" w:color="8B8B8B"/>
            <w:right w:val="none" w:sz="0" w:space="0" w:color="auto"/>
          </w:divBdr>
        </w:div>
        <w:div w:id="1665352527">
          <w:marLeft w:val="0"/>
          <w:marRight w:val="0"/>
          <w:marTop w:val="0"/>
          <w:marBottom w:val="300"/>
          <w:divBdr>
            <w:top w:val="none" w:sz="0" w:space="0" w:color="auto"/>
            <w:left w:val="none" w:sz="0" w:space="0" w:color="auto"/>
            <w:bottom w:val="dotted" w:sz="6" w:space="0" w:color="8B8B8B"/>
            <w:right w:val="none" w:sz="0" w:space="0" w:color="auto"/>
          </w:divBdr>
        </w:div>
        <w:div w:id="1149905826">
          <w:marLeft w:val="0"/>
          <w:marRight w:val="0"/>
          <w:marTop w:val="0"/>
          <w:marBottom w:val="300"/>
          <w:divBdr>
            <w:top w:val="none" w:sz="0" w:space="0" w:color="auto"/>
            <w:left w:val="none" w:sz="0" w:space="0" w:color="auto"/>
            <w:bottom w:val="dotted" w:sz="6" w:space="0" w:color="8B8B8B"/>
            <w:right w:val="none" w:sz="0" w:space="0" w:color="auto"/>
          </w:divBdr>
        </w:div>
        <w:div w:id="189535257">
          <w:marLeft w:val="0"/>
          <w:marRight w:val="0"/>
          <w:marTop w:val="0"/>
          <w:marBottom w:val="300"/>
          <w:divBdr>
            <w:top w:val="none" w:sz="0" w:space="0" w:color="auto"/>
            <w:left w:val="none" w:sz="0" w:space="0" w:color="auto"/>
            <w:bottom w:val="dotted" w:sz="6" w:space="0" w:color="8B8B8B"/>
            <w:right w:val="none" w:sz="0" w:space="0" w:color="auto"/>
          </w:divBdr>
        </w:div>
        <w:div w:id="251276976">
          <w:marLeft w:val="0"/>
          <w:marRight w:val="0"/>
          <w:marTop w:val="0"/>
          <w:marBottom w:val="300"/>
          <w:divBdr>
            <w:top w:val="none" w:sz="0" w:space="0" w:color="auto"/>
            <w:left w:val="none" w:sz="0" w:space="0" w:color="auto"/>
            <w:bottom w:val="dotted" w:sz="6" w:space="0" w:color="8B8B8B"/>
            <w:right w:val="none" w:sz="0" w:space="0" w:color="auto"/>
          </w:divBdr>
        </w:div>
        <w:div w:id="688680277">
          <w:marLeft w:val="0"/>
          <w:marRight w:val="0"/>
          <w:marTop w:val="0"/>
          <w:marBottom w:val="300"/>
          <w:divBdr>
            <w:top w:val="none" w:sz="0" w:space="0" w:color="auto"/>
            <w:left w:val="none" w:sz="0" w:space="0" w:color="auto"/>
            <w:bottom w:val="dotted" w:sz="6" w:space="0" w:color="8B8B8B"/>
            <w:right w:val="none" w:sz="0" w:space="0" w:color="auto"/>
          </w:divBdr>
        </w:div>
        <w:div w:id="40059782">
          <w:marLeft w:val="0"/>
          <w:marRight w:val="0"/>
          <w:marTop w:val="0"/>
          <w:marBottom w:val="300"/>
          <w:divBdr>
            <w:top w:val="none" w:sz="0" w:space="0" w:color="auto"/>
            <w:left w:val="none" w:sz="0" w:space="0" w:color="auto"/>
            <w:bottom w:val="dotted" w:sz="6" w:space="0" w:color="8B8B8B"/>
            <w:right w:val="none" w:sz="0" w:space="0" w:color="auto"/>
          </w:divBdr>
        </w:div>
        <w:div w:id="217667657">
          <w:marLeft w:val="0"/>
          <w:marRight w:val="0"/>
          <w:marTop w:val="0"/>
          <w:marBottom w:val="300"/>
          <w:divBdr>
            <w:top w:val="none" w:sz="0" w:space="0" w:color="auto"/>
            <w:left w:val="none" w:sz="0" w:space="0" w:color="auto"/>
            <w:bottom w:val="dotted" w:sz="6" w:space="0" w:color="8B8B8B"/>
            <w:right w:val="none" w:sz="0" w:space="0" w:color="auto"/>
          </w:divBdr>
        </w:div>
        <w:div w:id="338125082">
          <w:marLeft w:val="0"/>
          <w:marRight w:val="0"/>
          <w:marTop w:val="0"/>
          <w:marBottom w:val="300"/>
          <w:divBdr>
            <w:top w:val="none" w:sz="0" w:space="0" w:color="auto"/>
            <w:left w:val="none" w:sz="0" w:space="0" w:color="auto"/>
            <w:bottom w:val="dotted" w:sz="6" w:space="0" w:color="8B8B8B"/>
            <w:right w:val="none" w:sz="0" w:space="0" w:color="auto"/>
          </w:divBdr>
        </w:div>
        <w:div w:id="1275209913">
          <w:marLeft w:val="0"/>
          <w:marRight w:val="0"/>
          <w:marTop w:val="0"/>
          <w:marBottom w:val="300"/>
          <w:divBdr>
            <w:top w:val="none" w:sz="0" w:space="0" w:color="auto"/>
            <w:left w:val="none" w:sz="0" w:space="0" w:color="auto"/>
            <w:bottom w:val="dotted" w:sz="6" w:space="0" w:color="8B8B8B"/>
            <w:right w:val="none" w:sz="0" w:space="0" w:color="auto"/>
          </w:divBdr>
        </w:div>
        <w:div w:id="1630234747">
          <w:marLeft w:val="0"/>
          <w:marRight w:val="0"/>
          <w:marTop w:val="0"/>
          <w:marBottom w:val="300"/>
          <w:divBdr>
            <w:top w:val="none" w:sz="0" w:space="0" w:color="auto"/>
            <w:left w:val="none" w:sz="0" w:space="0" w:color="auto"/>
            <w:bottom w:val="dotted" w:sz="6" w:space="0" w:color="8B8B8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ae.es/index.php/noticias/el-miteco-concede-150-millones-para-impulsar-36-proyectos-de-almacenamiento-conectado-con" TargetMode="External"/><Relationship Id="rId18" Type="http://schemas.openxmlformats.org/officeDocument/2006/relationships/hyperlink" Target="https://www.idae.es/index.php/noticias/el-miteco-lanza-la-tercera-convocatoria-del-programa-de-ayudas-para-flotas-de-vehiculos" TargetMode="External"/><Relationship Id="rId26" Type="http://schemas.openxmlformats.org/officeDocument/2006/relationships/hyperlink" Target="https://www.idae.es/index.php/noticias/el-miteco-lanza-la-2a-convocatoria-de-moves-singulares-ii-con-264-millones-para-proyectos" TargetMode="External"/><Relationship Id="rId39" Type="http://schemas.openxmlformats.org/officeDocument/2006/relationships/hyperlink" Target="https://www.idae.es/index.php/noticias/el-miteco-abre-la-convocatoria-de-moves-flotas-con-50-millones-para-incentivar-la" TargetMode="External"/><Relationship Id="rId21" Type="http://schemas.openxmlformats.org/officeDocument/2006/relationships/hyperlink" Target="https://www.idae.es/index.php/noticias/cuenta-atras-para-spirec-23-la-conferencia-internacional-de-energias-renovables-que-debe" TargetMode="External"/><Relationship Id="rId34" Type="http://schemas.openxmlformats.org/officeDocument/2006/relationships/hyperlink" Target="https://www.idae.es/index.php/noticias/el-miteco-otorga-125-millones-adicionales-para-impulsar-la-movilidad-electrica-en-cataluna" TargetMode="External"/><Relationship Id="rId42" Type="http://schemas.openxmlformats.org/officeDocument/2006/relationships/hyperlink" Target="https://www.idae.es/index.php/noticias/el-miteco-lanza-las-primeras-ayudas-del-perte-erha-para-proyectos-piloto-de-comunidades" TargetMode="External"/><Relationship Id="rId47" Type="http://schemas.openxmlformats.org/officeDocument/2006/relationships/hyperlink" Target="https://www.idae.es/index.php/ayudas-y-financiacion/nuevos-modelos-de-negocio-para-la-transicion-energetica-dentro-del-perte-erha" TargetMode="External"/><Relationship Id="rId50" Type="http://schemas.openxmlformats.org/officeDocument/2006/relationships/hyperlink" Target="https://www.idae.es/index.php/ayudas-y-financiacion/programas-de-ayuda-la-cadena-de-valor-innovadora-del-hidrogeno-renovable-en" TargetMode="External"/><Relationship Id="rId55" Type="http://schemas.openxmlformats.org/officeDocument/2006/relationships/hyperlink" Target="https://www.idae.es/index.php/ayudas-y-financiacion/para-la-rehabilitacion-de-edificios/programa-pree-rehabilitacion-energetica-de/guia-practica-para-la-gestion-de-ayudas-la-rehabilitacion-energetica-de-edificio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dae.es/index.php/noticias/idae-asigna-108-meu-una-veintena-de-empresas-para-la-modernizacion-de-sus-flotas" TargetMode="External"/><Relationship Id="rId29" Type="http://schemas.openxmlformats.org/officeDocument/2006/relationships/hyperlink" Target="https://www.idae.es/index.php/noticias/el-miteco-abre-audiencia-publica-una-linea-con-150-millones-para-repotenciacion-eolica" TargetMode="External"/><Relationship Id="rId11" Type="http://schemas.openxmlformats.org/officeDocument/2006/relationships/hyperlink" Target="https://www.idae.es/index.php/noticias/el-miteco-lanza-consulta-publica-nuevas-ayudas-la-fabricacion-de-tecnologias-renovables-y" TargetMode="External"/><Relationship Id="rId24" Type="http://schemas.openxmlformats.org/officeDocument/2006/relationships/hyperlink" Target="https://www.idae.es/index.php/noticias/el-miteco-lanza-la-convocatoria-de-2225-millones-para-repotenciacion-eolica-renovar" TargetMode="External"/><Relationship Id="rId32" Type="http://schemas.openxmlformats.org/officeDocument/2006/relationships/hyperlink" Target="https://www.idae.es/index.php/noticias/el-gobierno-refuerza-los-programas-de-ayuda-para-el-autoconsumo-el-almacenamiento-y-las" TargetMode="External"/><Relationship Id="rId37" Type="http://schemas.openxmlformats.org/officeDocument/2006/relationships/hyperlink" Target="https://www.idae.es/index.php/noticias/el-miteco-abre-la-primera-convocatoria-de-ayudas-para-proyectos-innovadores-de" TargetMode="External"/><Relationship Id="rId40" Type="http://schemas.openxmlformats.org/officeDocument/2006/relationships/hyperlink" Target="https://www.idae.es/index.php/noticias/el-miteco-lanza-las-primeras-ayudas-del-perte-erha-para-proyectos-pioneros-y-singulares-de" TargetMode="External"/><Relationship Id="rId45" Type="http://schemas.openxmlformats.org/officeDocument/2006/relationships/hyperlink" Target="https://www.idae.es/index.php/movilidad-sostenible/buenas-practicas-experiencias-en-movilidad-al-trabajo/buenas-practicas-proyectos-innovadores-en-movilidad-electrica" TargetMode="External"/><Relationship Id="rId53" Type="http://schemas.openxmlformats.org/officeDocument/2006/relationships/hyperlink" Target="https://www.idae.es/index.php/ayudas-y-financiacion/para-energias-renovables-en-autoconsumo-almacenamiento-y-termicas-sector"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idae.es/index.php/noticias/el-miteco-asigna-2346-millones-en-nuevas-ayudas-para-proyectos-innovadores-de-movilidad" TargetMode="External"/><Relationship Id="rId4" Type="http://schemas.openxmlformats.org/officeDocument/2006/relationships/settings" Target="settings.xml"/><Relationship Id="rId9" Type="http://schemas.openxmlformats.org/officeDocument/2006/relationships/hyperlink" Target="https://www.youtube.com/@TVidae/playlists" TargetMode="External"/><Relationship Id="rId14" Type="http://schemas.openxmlformats.org/officeDocument/2006/relationships/hyperlink" Target="https://www.idae.es/index.php/noticias/el-miteco-concede-635-millones-mas-de-un-centenar-de-proyectos-en-toda-espana-para" TargetMode="External"/><Relationship Id="rId22" Type="http://schemas.openxmlformats.org/officeDocument/2006/relationships/hyperlink" Target="https://www.idae.es/index.php/noticias/el-miteco-abre-el-plazo-para-solicitar-ayudas-la-segunda-convocatoria-del-programa-moves" TargetMode="External"/><Relationship Id="rId27" Type="http://schemas.openxmlformats.org/officeDocument/2006/relationships/hyperlink" Target="https://www.idae.es/index.php/noticias/el-miteco-apoya-45-proyectos-de-comunidades-energeticas-impulsados-por-mas-de-2600" TargetMode="External"/><Relationship Id="rId30" Type="http://schemas.openxmlformats.org/officeDocument/2006/relationships/hyperlink" Target="https://www.idae.es/index.php/noticias/el-miteco-lanza-audiencia-publica-una-linea-de-100-millones-para-redes-de-calor-y-frio" TargetMode="External"/><Relationship Id="rId35" Type="http://schemas.openxmlformats.org/officeDocument/2006/relationships/hyperlink" Target="https://www.idae.es/index.php/noticias/el-gobierno-aprueba-la-hoja-de-ruta-del-biogas" TargetMode="External"/><Relationship Id="rId43" Type="http://schemas.openxmlformats.org/officeDocument/2006/relationships/hyperlink" Target="https://www.idae.es/index.php/noticias/el-miteco-aprueba-el-programa-moves-flotas-con-una-primera-convocatoria-de-50-millones" TargetMode="External"/><Relationship Id="rId48" Type="http://schemas.openxmlformats.org/officeDocument/2006/relationships/hyperlink" Target="https://www.idae.es/index.php/tecnologias/eficiencia-energetica/transporte/grupo-de-trabajo-de-infraestructuras-de-recarga-del-vehiculo-electrico-gtirve" TargetMode="External"/><Relationship Id="rId56" Type="http://schemas.openxmlformats.org/officeDocument/2006/relationships/hyperlink" Target="https://www.idae.es/index.php/ayudas-y-financiacion/lineas-de-ayudas-la-inversion-en-renovables-fondos-feder" TargetMode="External"/><Relationship Id="rId8" Type="http://schemas.openxmlformats.org/officeDocument/2006/relationships/hyperlink" Target="https://www.idae.es/conozcanos/quienes-somos" TargetMode="External"/><Relationship Id="rId51" Type="http://schemas.openxmlformats.org/officeDocument/2006/relationships/hyperlink" Target="https://www.idae.es/index.php/ayudas-y-financiacion/para-la-implantacion-de-instalaciones-de-energias-renovables-termicas-en" TargetMode="External"/><Relationship Id="rId3" Type="http://schemas.openxmlformats.org/officeDocument/2006/relationships/styles" Target="styles.xml"/><Relationship Id="rId12" Type="http://schemas.openxmlformats.org/officeDocument/2006/relationships/hyperlink" Target="https://www.idae.es/index.php/noticias/el-idae-informa-del-grado-de-ejecucion-y-movilizacion-de-los-fondos-del-prtr-para-el" TargetMode="External"/><Relationship Id="rId17" Type="http://schemas.openxmlformats.org/officeDocument/2006/relationships/hyperlink" Target="https://www.idae.es/index.php/noticias/el-idae-adjudica-186-millones-en-ayudas-para-repotenciacion-eolica-minihidraulica-y" TargetMode="External"/><Relationship Id="rId25" Type="http://schemas.openxmlformats.org/officeDocument/2006/relationships/hyperlink" Target="https://www.idae.es/index.php/noticias/el-miteco-abre-audiencia-publica-las-bases-reguladoras-de-las-ayudas-para-nuevos-modelos" TargetMode="External"/><Relationship Id="rId33" Type="http://schemas.openxmlformats.org/officeDocument/2006/relationships/hyperlink" Target="https://www.idae.es/index.php/noticias/el-idae-abre-la-oficina-del-autoconsumo-para-atender-las-dudas-y-consultas-de-la" TargetMode="External"/><Relationship Id="rId38" Type="http://schemas.openxmlformats.org/officeDocument/2006/relationships/hyperlink" Target="https://www.idae.es/index.php/noticias/el-miteco-abre-la-convocatoria-de-ayudas-para-proyectos-pioneros-y-singulares-de-0" TargetMode="External"/><Relationship Id="rId46" Type="http://schemas.openxmlformats.org/officeDocument/2006/relationships/hyperlink" Target="https://www.idae.es/index.php/ayudas-y-financiacion/para-movilidad-y-vehiculos/proyectos-con-ayudas-en-moves-proyectos-singulares-ii-2a-convocatoria" TargetMode="External"/><Relationship Id="rId59" Type="http://schemas.openxmlformats.org/officeDocument/2006/relationships/fontTable" Target="fontTable.xml"/><Relationship Id="rId20" Type="http://schemas.openxmlformats.org/officeDocument/2006/relationships/hyperlink" Target="https://www.idae.es/index.php/noticias/el-miteco-lanza-una-manifestacion-de-interes-para-identificar-lineas-de-actuacion-que" TargetMode="External"/><Relationship Id="rId41" Type="http://schemas.openxmlformats.org/officeDocument/2006/relationships/hyperlink" Target="https://www.idae.es/index.php/noticias/el-miteco-lanza-la-primera-linea-de-ayudas-del-perte-ehra-para-proyectos-innovadores-de" TargetMode="External"/><Relationship Id="rId54" Type="http://schemas.openxmlformats.org/officeDocument/2006/relationships/hyperlink" Target="https://www.idae.es/index.php/ayudas-y-financiacion/fondo-europeo-de-desarrollo-regional-feder/comunicac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dae.es/index.php/noticias/el-idae-y-el-itj-impulsan-la-creacion-de-nuevas-comunidades-energeticas-en-castilla-y-leon" TargetMode="External"/><Relationship Id="rId23" Type="http://schemas.openxmlformats.org/officeDocument/2006/relationships/hyperlink" Target="https://www.idae.es/index.php/noticias/abierta-la-primera-convocatoria-de-ayudas-para-proyectos-innovadores-de-almacenamiento" TargetMode="External"/><Relationship Id="rId28" Type="http://schemas.openxmlformats.org/officeDocument/2006/relationships/hyperlink" Target="https://www.idae.es/index.php/noticias/el-miteco-amplia-el-programa-de-ayudas-al-autoconsumo-almacenamiento-e-instalaciones" TargetMode="External"/><Relationship Id="rId36" Type="http://schemas.openxmlformats.org/officeDocument/2006/relationships/hyperlink" Target="https://www.idae.es/index.php/noticias/el-gobierno-destina-mas-de-230-millones-para-impulsar-la-transformacion-energetica-de-las" TargetMode="External"/><Relationship Id="rId49" Type="http://schemas.openxmlformats.org/officeDocument/2006/relationships/hyperlink" Target="https://www.idae.es/index.php/ayudas-y-financiacion/para-la-transicion-energetica-en-las-islas-prtr/rd-4512022-de-concesion" TargetMode="External"/><Relationship Id="rId57" Type="http://schemas.openxmlformats.org/officeDocument/2006/relationships/hyperlink" Target="https://www.idae.es/index.php/ayudas-y-financiacion/para-movilidad-y-vehiculos/convocatorias-cerradas/plan-moves-ii" TargetMode="External"/><Relationship Id="rId10" Type="http://schemas.openxmlformats.org/officeDocument/2006/relationships/hyperlink" Target="https://www.idae.es/index.php/noticias/el-idae-otorga-135-millones-mas-en-ayudas-otros-26-proyectos-de-electrificacion-de-flotas" TargetMode="External"/><Relationship Id="rId31" Type="http://schemas.openxmlformats.org/officeDocument/2006/relationships/hyperlink" Target="https://www.idae.es/index.php/noticias/el-idae-presenta-en-oviedo-las-oportunidades-del-plan-de-recuperacion-para-la-transicion" TargetMode="External"/><Relationship Id="rId44" Type="http://schemas.openxmlformats.org/officeDocument/2006/relationships/hyperlink" Target="https://www.idae.es/index.php/noticias/el-gobierno-aprueba-la-hoja-de-ruta-para-impulsar-el-autoconsumo-y-acercarlo-todos-los" TargetMode="External"/><Relationship Id="rId52" Type="http://schemas.openxmlformats.org/officeDocument/2006/relationships/hyperlink" Target="https://www.idae.es/index.php/ayudas-y-financiacion/para-la-rehabilitacion-de-edificios/programa-pree-5000-rehabilitacion/guia-practica-para-la-gestion-de-ayudas-la-rehabilitacion-energetica-de-edificio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3489</Words>
  <Characters>19193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25</cp:revision>
  <dcterms:created xsi:type="dcterms:W3CDTF">2024-04-28T10:01:00Z</dcterms:created>
  <dcterms:modified xsi:type="dcterms:W3CDTF">2024-05-08T20:56:00Z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2024-05-08T20:56:12Z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04960484-c40f-428a-923a-d8a08c0098ad</vt:lpwstr>
  </property>
  <property fmtid="{D5CDD505-2E9C-101B-9397-08002B2CF9AE}" pid="9" name="MSIP_Label_0359f705-2ba0-454b-9cfc-6ce5bcaac040_ContentBits">
    <vt:lpwstr>2</vt:lpwstr>
  </property>
</Properties>
</file>