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Michel Foucault: Philosophy, Power, and Knowledge</w:t>
      </w:r>
      <w:r/>
    </w:p>
    <w:p>
      <w:r/>
      <w:r>
        <w:t>Michel Foucault (1926–1984) remains one of the most influential and controversial intellectual figures of the 20th century, whose work continues to shape contemporary thought across disciplines such as philosophy, sociology, history, cultural studies, and political theory. Born in Poitiers, France, Foucault's academic journey began at the prestigious École Normale Supérieure, where he studied philosophy and psychology. His intellectual development was deeply influenced by existentialists, structuralists, and historians of ideas, as well as by the works of Friedrich Nietzsche, Georges Canguilhem, and Maurice Blanchot (</w:t>
      </w:r>
      <w:hyperlink r:id="rId9">
        <w:r>
          <w:rPr>
            <w:color w:val="0000EE"/>
            <w:u w:val="single"/>
          </w:rPr>
          <w:t>Britannica</w:t>
        </w:r>
      </w:hyperlink>
      <w:r>
        <w:t xml:space="preserve">; </w:t>
      </w:r>
      <w:hyperlink r:id="rId10">
        <w:r>
          <w:rPr>
            <w:color w:val="0000EE"/>
            <w:u w:val="single"/>
          </w:rPr>
          <w:t>Stanford Encyclopedia of Philosophy</w:t>
        </w:r>
      </w:hyperlink>
      <w:r>
        <w:t>).</w:t>
      </w:r>
      <w:r/>
    </w:p>
    <w:p>
      <w:r/>
      <w:r>
        <w:t>Foucault's philosophy is characterized by a critical interrogation of the historical and social conditions that shape human knowledge, power, and subjectivity. Rejecting traditional notions of a timeless human essence, he argued that human beings are historically constituted through systems of discourse, power, and knowledge. His work challenged the prevailing assumptions of disciplines such as psychology, sociology, and criminology, exposing how these fields often serve as instruments of social control and normalization (</w:t>
      </w:r>
      <w:hyperlink r:id="rId11">
        <w:r>
          <w:rPr>
            <w:color w:val="0000EE"/>
            <w:u w:val="single"/>
          </w:rPr>
          <w:t>Internet Encyclopedia of Philosophy</w:t>
        </w:r>
      </w:hyperlink>
      <w:r>
        <w:t xml:space="preserve">; </w:t>
      </w:r>
      <w:hyperlink r:id="rId9">
        <w:r>
          <w:rPr>
            <w:color w:val="0000EE"/>
            <w:u w:val="single"/>
          </w:rPr>
          <w:t>Britannica</w:t>
        </w:r>
      </w:hyperlink>
      <w:r>
        <w:t>).</w:t>
      </w:r>
      <w:r/>
    </w:p>
    <w:p>
      <w:r/>
      <w:r>
        <w:t xml:space="preserve">Central to Foucault's thought is the concept of the power/knowledge relationship, which posits that power and knowledge are inextricably linked. He argued that power is not merely repressive but also productive, shaping what is considered knowledge and truth within a society. This dynamic is evident in his genealogical analyses, such as </w:t>
      </w:r>
      <w:r>
        <w:rPr>
          <w:i/>
        </w:rPr>
        <w:t>Discipline and Punish</w:t>
      </w:r>
      <w:r>
        <w:t xml:space="preserve"> (1975) and </w:t>
      </w:r>
      <w:r>
        <w:rPr>
          <w:i/>
        </w:rPr>
        <w:t>The History of Sexuality</w:t>
      </w:r>
      <w:r>
        <w:t xml:space="preserve"> (1976), where he examined how institutions and discourses construct and regulate human behavior, identities, and norms (</w:t>
      </w:r>
      <w:hyperlink r:id="rId12">
        <w:r>
          <w:rPr>
            <w:color w:val="0000EE"/>
            <w:u w:val="single"/>
          </w:rPr>
          <w:t>Perlego</w:t>
        </w:r>
      </w:hyperlink>
      <w:r>
        <w:t xml:space="preserve">; </w:t>
      </w:r>
      <w:hyperlink r:id="rId13">
        <w:r>
          <w:rPr>
            <w:color w:val="0000EE"/>
            <w:u w:val="single"/>
          </w:rPr>
          <w:t>Literariness</w:t>
        </w:r>
      </w:hyperlink>
      <w:r>
        <w:t>).</w:t>
      </w:r>
      <w:r/>
    </w:p>
    <w:p>
      <w:r/>
      <w:r>
        <w:t>Foucault's intellectual trajectory evolved over time, moving from the "archaeology" of knowledge, which analyzed the historical conditions of discourse, to "genealogy," a method inspired by Nietzsche that traced the contingent and often arbitrary origins of social practices and institutions. In his later work, he turned to ethics and the concept of "governmentality," exploring how individuals can exercise autonomy and resist domination within systems of power. His notion of "practices of the self" emphasized the importance of ethical self-formation and critical reflection as tools for navigating and challenging power structures (</w:t>
      </w:r>
      <w:hyperlink r:id="rId10">
        <w:r>
          <w:rPr>
            <w:color w:val="0000EE"/>
            <w:u w:val="single"/>
          </w:rPr>
          <w:t>Stanford Encyclopedia of Philosophy</w:t>
        </w:r>
      </w:hyperlink>
      <w:r>
        <w:t xml:space="preserve">; </w:t>
      </w:r>
      <w:hyperlink r:id="rId14">
        <w:r>
          <w:rPr>
            <w:color w:val="0000EE"/>
            <w:u w:val="single"/>
          </w:rPr>
          <w:t>Systemic Sustainability</w:t>
        </w:r>
      </w:hyperlink>
      <w:r>
        <w:t>).</w:t>
      </w:r>
      <w:r/>
    </w:p>
    <w:p>
      <w:r/>
      <w:r>
        <w:t>Foucault's influence extends far beyond philosophy, shaping fields such as queer theory, feminist studies, and critical race theory. His critique of normative categories, such as madness, sexuality, and criminality, has provided a framework for understanding how societal norms are constructed and contested. Despite critiques of his abstract concepts and the perceived limitations of his theories, Foucault's work remains a vital resource for analyzing the interplay of power, knowledge, and subjectivity in contemporary society (</w:t>
      </w:r>
      <w:hyperlink r:id="rId9">
        <w:r>
          <w:rPr>
            <w:color w:val="0000EE"/>
            <w:u w:val="single"/>
          </w:rPr>
          <w:t>Britannica</w:t>
        </w:r>
      </w:hyperlink>
      <w:r>
        <w:t xml:space="preserve">; </w:t>
      </w:r>
      <w:hyperlink r:id="rId15">
        <w:r>
          <w:rPr>
            <w:color w:val="0000EE"/>
            <w:u w:val="single"/>
          </w:rPr>
          <w:t>In the Mood for Philo</w:t>
        </w:r>
      </w:hyperlink>
      <w:r>
        <w:t>).</w:t>
      </w:r>
      <w:r/>
    </w:p>
    <w:p>
      <w:r/>
      <w:r>
        <w:t>As society continues to grapple with questions of individual freedom, systemic control, and the production of knowledge, Foucault's philosophy offers enduring insights into the mechanisms of power and the possibilities for resistance. His legacy, marked by a relentless critique of authority and a commitment to understanding the historical conditions of human existence, ensures his relevance in both academic and practical contexts (</w:t>
      </w:r>
      <w:hyperlink r:id="rId10">
        <w:r>
          <w:rPr>
            <w:color w:val="0000EE"/>
            <w:u w:val="single"/>
          </w:rPr>
          <w:t>Stanford Encyclopedia of Philosophy</w:t>
        </w:r>
      </w:hyperlink>
      <w:r>
        <w:t xml:space="preserve">; </w:t>
      </w:r>
      <w:hyperlink r:id="rId12">
        <w:r>
          <w:rPr>
            <w:color w:val="0000EE"/>
            <w:u w:val="single"/>
          </w:rPr>
          <w:t>Perlego</w:t>
        </w:r>
      </w:hyperlink>
      <w:r>
        <w:t>).</w:t>
      </w:r>
      <w:r/>
    </w:p>
    <w:p>
      <w:pPr>
        <w:pStyle w:val="Heading2"/>
      </w:pPr>
      <w:r>
        <w:t>Table of Contents</w:t>
      </w:r>
      <w:r/>
      <w:r/>
    </w:p>
    <w:p>
      <w:pPr>
        <w:pStyle w:val="ListBullet"/>
        <w:spacing w:line="240" w:lineRule="auto"/>
        <w:ind w:left="720"/>
      </w:pPr>
      <w:r/>
      <w:r>
        <w:t>Foucault's Biographical and Intellectual Background</w:t>
      </w:r>
      <w:r/>
    </w:p>
    <w:p>
      <w:pPr>
        <w:pStyle w:val="ListBullet"/>
        <w:spacing w:line="240" w:lineRule="auto"/>
        <w:ind w:left="1440"/>
      </w:pPr>
      <w:r/>
      <w:r>
        <w:t>Early Life and Family Context</w:t>
      </w:r>
      <w:r/>
    </w:p>
    <w:p>
      <w:pPr>
        <w:pStyle w:val="ListBullet"/>
        <w:spacing w:line="240" w:lineRule="auto"/>
        <w:ind w:left="1440"/>
      </w:pPr>
      <w:r/>
      <w:r>
        <w:t>Education and Early Academic Formation</w:t>
      </w:r>
      <w:r/>
    </w:p>
    <w:p>
      <w:pPr>
        <w:pStyle w:val="ListBullet"/>
        <w:spacing w:line="240" w:lineRule="auto"/>
        <w:ind w:left="1440"/>
      </w:pPr>
      <w:r/>
      <w:r>
        <w:t>Personal Struggles and Political Engagement</w:t>
      </w:r>
      <w:r/>
    </w:p>
    <w:p>
      <w:pPr>
        <w:pStyle w:val="ListBullet"/>
        <w:spacing w:line="240" w:lineRule="auto"/>
        <w:ind w:left="1440"/>
      </w:pPr>
      <w:r/>
      <w:r>
        <w:t>Academic Career and International Influence</w:t>
      </w:r>
      <w:r/>
    </w:p>
    <w:p>
      <w:pPr>
        <w:pStyle w:val="ListBullet"/>
        <w:spacing w:line="240" w:lineRule="auto"/>
        <w:ind w:left="1440"/>
      </w:pPr>
      <w:r/>
      <w:r>
        <w:t>Intellectual Evolution and Methodological Innovations</w:t>
      </w:r>
      <w:r/>
    </w:p>
    <w:p>
      <w:pPr>
        <w:pStyle w:val="ListBullet"/>
        <w:spacing w:line="240" w:lineRule="auto"/>
        <w:ind w:left="1440"/>
      </w:pPr>
      <w:r/>
      <w:r>
        <w:t>Legacy and Ongoing Relevance</w:t>
      </w:r>
      <w:r/>
      <w:r/>
      <w:r/>
    </w:p>
    <w:p>
      <w:pPr>
        <w:pStyle w:val="ListBullet"/>
        <w:spacing w:line="240" w:lineRule="auto"/>
        <w:ind w:left="720"/>
      </w:pPr>
      <w:r/>
      <w:r>
        <w:t>Key Theories: Power/Knowledge and Subjectivation</w:t>
      </w:r>
      <w:r/>
    </w:p>
    <w:p>
      <w:pPr>
        <w:pStyle w:val="ListBullet"/>
        <w:spacing w:line="240" w:lineRule="auto"/>
        <w:ind w:left="1440"/>
      </w:pPr>
      <w:r/>
      <w:r>
        <w:t>The Power/Knowledge Dynamic</w:t>
      </w:r>
      <w:r/>
    </w:p>
    <w:p>
      <w:pPr>
        <w:pStyle w:val="ListBullet"/>
        <w:spacing w:line="240" w:lineRule="auto"/>
        <w:ind w:left="1440"/>
      </w:pPr>
      <w:r/>
      <w:r>
        <w:t>Technologies of Power: Disciplinary and Biopolitical Mechanisms</w:t>
      </w:r>
      <w:r/>
    </w:p>
    <w:p>
      <w:pPr>
        <w:pStyle w:val="ListBullet"/>
        <w:spacing w:line="240" w:lineRule="auto"/>
        <w:ind w:left="2160"/>
      </w:pPr>
      <w:r/>
      <w:r>
        <w:t>Disciplinary Power</w:t>
      </w:r>
      <w:r/>
    </w:p>
    <w:p>
      <w:pPr>
        <w:pStyle w:val="ListBullet"/>
        <w:spacing w:line="240" w:lineRule="auto"/>
        <w:ind w:left="2160"/>
      </w:pPr>
      <w:r/>
      <w:r>
        <w:t>Biopolitics</w:t>
      </w:r>
      <w:r/>
      <w:r/>
      <w:r/>
    </w:p>
    <w:p>
      <w:pPr>
        <w:pStyle w:val="ListBullet"/>
        <w:spacing w:line="240" w:lineRule="auto"/>
        <w:ind w:left="1440"/>
      </w:pPr>
      <w:r/>
      <w:r>
        <w:t>Subjectivation: The Formation of the Subject</w:t>
      </w:r>
      <w:r/>
    </w:p>
    <w:p>
      <w:pPr>
        <w:pStyle w:val="ListBullet"/>
        <w:spacing w:line="240" w:lineRule="auto"/>
        <w:ind w:left="2160"/>
      </w:pPr>
      <w:r/>
      <w:r>
        <w:t>Subjection to Power</w:t>
      </w:r>
      <w:r/>
    </w:p>
    <w:p>
      <w:pPr>
        <w:pStyle w:val="ListBullet"/>
        <w:spacing w:line="240" w:lineRule="auto"/>
        <w:ind w:left="2160"/>
      </w:pPr>
      <w:r/>
      <w:r>
        <w:t>Practices of the Self</w:t>
      </w:r>
      <w:r/>
      <w:r/>
      <w:r/>
    </w:p>
    <w:p>
      <w:pPr>
        <w:pStyle w:val="ListBullet"/>
        <w:spacing w:line="240" w:lineRule="auto"/>
        <w:ind w:left="1440"/>
      </w:pPr>
      <w:r/>
      <w:r>
        <w:t>The Role of Discourse in Power and Subjectivation</w:t>
      </w:r>
      <w:r/>
    </w:p>
    <w:p>
      <w:pPr>
        <w:pStyle w:val="ListBullet"/>
        <w:spacing w:line="240" w:lineRule="auto"/>
        <w:ind w:left="1440"/>
      </w:pPr>
      <w:r/>
      <w:r>
        <w:t>Critiques and Limitations of Foucault’s Theories</w:t>
      </w:r>
      <w:r/>
      <w:r/>
      <w:r/>
    </w:p>
    <w:p>
      <w:pPr>
        <w:pStyle w:val="ListBullet"/>
        <w:spacing w:line="240" w:lineRule="auto"/>
        <w:ind w:left="720"/>
      </w:pPr>
      <w:r/>
      <w:r>
        <w:t>Impact and Legacy of Foucault's Philosophy</w:t>
      </w:r>
      <w:r/>
    </w:p>
    <w:p>
      <w:pPr>
        <w:pStyle w:val="ListBullet"/>
        <w:spacing w:line="240" w:lineRule="auto"/>
        <w:ind w:left="1440"/>
      </w:pPr>
      <w:r/>
      <w:r>
        <w:t>Foucault’s Influence on Contemporary Political Thought</w:t>
      </w:r>
      <w:r/>
    </w:p>
    <w:p>
      <w:pPr>
        <w:pStyle w:val="ListBullet"/>
        <w:spacing w:line="240" w:lineRule="auto"/>
        <w:ind w:left="1440"/>
      </w:pPr>
      <w:r/>
      <w:r>
        <w:t>Applications in Sociology and Cultural Studies</w:t>
      </w:r>
      <w:r/>
    </w:p>
    <w:p>
      <w:pPr>
        <w:pStyle w:val="ListBullet"/>
        <w:spacing w:line="240" w:lineRule="auto"/>
        <w:ind w:left="1440"/>
      </w:pPr>
      <w:r/>
      <w:r>
        <w:t>Relevance to Education and Knowledge Production</w:t>
      </w:r>
      <w:r/>
    </w:p>
    <w:p>
      <w:pPr>
        <w:pStyle w:val="ListBullet"/>
        <w:spacing w:line="240" w:lineRule="auto"/>
        <w:ind w:left="1440"/>
      </w:pPr>
      <w:r/>
      <w:r>
        <w:t>Ethical and Philosophical Implications</w:t>
      </w:r>
      <w:r/>
    </w:p>
    <w:p>
      <w:pPr>
        <w:pStyle w:val="ListBullet"/>
        <w:spacing w:line="240" w:lineRule="auto"/>
        <w:ind w:left="1440"/>
      </w:pPr>
      <w:r/>
      <w:r>
        <w:t>Interdisciplinary Extensions and Future Directions</w:t>
      </w:r>
      <w:r/>
      <w:r/>
      <w:r/>
      <w:r/>
    </w:p>
    <w:p>
      <w:pPr>
        <w:pStyle w:val="Heading2"/>
      </w:pPr>
      <w:r>
        <w:t>Foucault's Biographical and Intellectual Background</w:t>
      </w:r>
      <w:r/>
    </w:p>
    <w:p>
      <w:pPr>
        <w:pStyle w:val="Heading3"/>
      </w:pPr>
      <w:r>
        <w:t>Early Life and Family Context</w:t>
      </w:r>
      <w:r/>
    </w:p>
    <w:p>
      <w:r/>
      <w:r>
        <w:t>Michel Foucault was born on October 15, 1926, in Poitiers, France, into an upper-middle-class family with a strong medical tradition. His father, Paul-André Foucault, was a surgeon, and his mother came from a similar medical lineage (</w:t>
      </w:r>
      <w:hyperlink r:id="rId16">
        <w:r>
          <w:rPr>
            <w:color w:val="0000EE"/>
            <w:u w:val="single"/>
          </w:rPr>
          <w:t>Britannica</w:t>
        </w:r>
      </w:hyperlink>
      <w:r>
        <w:t>). Despite this background, Foucault resisted his family’s expectations to pursue a medical career, choosing instead to follow his intellectual interests in philosophy and psychology (</w:t>
      </w:r>
      <w:hyperlink r:id="rId17">
        <w:r>
          <w:rPr>
            <w:color w:val="0000EE"/>
            <w:u w:val="single"/>
          </w:rPr>
          <w:t>Collège de France</w:t>
        </w:r>
      </w:hyperlink>
      <w:r>
        <w:t>).</w:t>
      </w:r>
      <w:r/>
    </w:p>
    <w:p>
      <w:r/>
      <w:r>
        <w:t>Foucault’s childhood and adolescence were marked by a strained relationship with his father, who reportedly bullied him for being “delinquent” (</w:t>
      </w:r>
      <w:hyperlink r:id="rId18">
        <w:r>
          <w:rPr>
            <w:color w:val="0000EE"/>
            <w:u w:val="single"/>
          </w:rPr>
          <w:t>ThoughtCo</w:t>
        </w:r>
      </w:hyperlink>
      <w:r>
        <w:t>). These tensions, coupled with Foucault’s struggles with his sexuality in a conservative society, contributed to early psychological turmoil. In 1948, he attempted suicide and was subsequently hospitalized in a psychiatric institution. This experience, along with his psychiatrist’s framing of his struggles as tied to his homosexuality, profoundly influenced his later intellectual focus on the societal construction of deviance, madness, and sexuality (</w:t>
      </w:r>
      <w:hyperlink r:id="rId18">
        <w:r>
          <w:rPr>
            <w:color w:val="0000EE"/>
            <w:u w:val="single"/>
          </w:rPr>
          <w:t>ThoughtCo</w:t>
        </w:r>
      </w:hyperlink>
      <w:r>
        <w:t>).</w:t>
      </w:r>
      <w:r/>
    </w:p>
    <w:p>
      <w:pPr>
        <w:pStyle w:val="Heading3"/>
      </w:pPr>
      <w:r>
        <w:t>Education and Early Academic Formation</w:t>
      </w:r>
      <w:r/>
    </w:p>
    <w:p>
      <w:r/>
      <w:r>
        <w:t>Foucault’s formal education began at Lycée Henri-IV, one of Paris’ most prestigious high schools, where he demonstrated academic brilliance despite personal challenges (</w:t>
      </w:r>
      <w:hyperlink r:id="rId18">
        <w:r>
          <w:rPr>
            <w:color w:val="0000EE"/>
            <w:u w:val="single"/>
          </w:rPr>
          <w:t>ThoughtCo</w:t>
        </w:r>
      </w:hyperlink>
      <w:r>
        <w:t>). In 1946, he gained entry to the École Normale Supérieure (ENS), a highly competitive institution that served as a launching pad for many prominent French intellectuals (</w:t>
      </w:r>
      <w:hyperlink r:id="rId10">
        <w:r>
          <w:rPr>
            <w:color w:val="0000EE"/>
            <w:u w:val="single"/>
          </w:rPr>
          <w:t>Stanford Encyclopedia of Philosophy</w:t>
        </w:r>
      </w:hyperlink>
      <w:r>
        <w:t>).</w:t>
      </w:r>
      <w:r/>
    </w:p>
    <w:p>
      <w:r/>
      <w:r>
        <w:t>At ENS, Foucault studied under influential figures such as Maurice Merleau-Ponty, Jean Hyppolite, and Louis Althusser. Merleau-Ponty’s existential phenomenology and Hyppolite’s interpretations of Hegel shaped Foucault’s early intellectual development. Althusser’s structuralist Marxism also left a lasting impression, though Foucault later distanced himself from Marxist orthodoxy (</w:t>
      </w:r>
      <w:hyperlink r:id="rId10">
        <w:r>
          <w:rPr>
            <w:color w:val="0000EE"/>
            <w:u w:val="single"/>
          </w:rPr>
          <w:t>Stanford Encyclopedia of Philosophy</w:t>
        </w:r>
      </w:hyperlink>
      <w:r>
        <w:t>).</w:t>
      </w:r>
      <w:r/>
    </w:p>
    <w:p>
      <w:r/>
      <w:r>
        <w:t>Foucault’s academic interests were interdisciplinary from the start, encompassing philosophy, psychology, and history. He earned his agrégation in philosophy in 1951 and subsequently worked as an assistant professor of psychology at the University of Lille (</w:t>
      </w:r>
      <w:hyperlink r:id="rId17">
        <w:r>
          <w:rPr>
            <w:color w:val="0000EE"/>
            <w:u w:val="single"/>
          </w:rPr>
          <w:t>Collège de France</w:t>
        </w:r>
      </w:hyperlink>
      <w:r>
        <w:t>).</w:t>
      </w:r>
      <w:r/>
    </w:p>
    <w:p>
      <w:pPr>
        <w:pStyle w:val="Heading3"/>
      </w:pPr>
      <w:r>
        <w:t>Personal Struggles and Political Engagement</w:t>
      </w:r>
      <w:r/>
    </w:p>
    <w:p>
      <w:r/>
      <w:r>
        <w:t>Foucault’s early years were marked by personal struggles, including his battle with depression and his attempts to reconcile his identity as a gay man in mid-20th-century France. These experiences not only shaped his personal life but also informed his intellectual trajectory, particularly his focus on marginalization and the societal regulation of sexuality (</w:t>
      </w:r>
      <w:hyperlink r:id="rId19">
        <w:r>
          <w:rPr>
            <w:color w:val="0000EE"/>
            <w:u w:val="single"/>
          </w:rPr>
          <w:t>Scholar Commons</w:t>
        </w:r>
      </w:hyperlink>
      <w:r>
        <w:t>).</w:t>
      </w:r>
      <w:r/>
    </w:p>
    <w:p>
      <w:r/>
      <w:r>
        <w:t>Politically, Foucault’s affiliations evolved over time. During his student years, he briefly joined the French Communist Party but soon became disillusioned with its dogmatism. His later political activities were more focused on specific causes, such as prison reform and advocacy for marginalized groups. In the 1970s, he co-founded the Groupe d’Information sur les Prisons (GIP), which sought to amplify the voices of prisoners and expose the injustices of the penal system (</w:t>
      </w:r>
      <w:hyperlink r:id="rId10">
        <w:r>
          <w:rPr>
            <w:color w:val="0000EE"/>
            <w:u w:val="single"/>
          </w:rPr>
          <w:t>Stanford Encyclopedia of Philosophy</w:t>
        </w:r>
      </w:hyperlink>
      <w:r>
        <w:t>).</w:t>
      </w:r>
      <w:r/>
    </w:p>
    <w:p>
      <w:pPr>
        <w:pStyle w:val="Heading3"/>
      </w:pPr>
      <w:r>
        <w:t>Academic Career and International Influence</w:t>
      </w:r>
      <w:r/>
    </w:p>
    <w:p>
      <w:r/>
      <w:r>
        <w:t>Foucault’s academic career was both prolific and itinerant. After his initial teaching position in Lille, he served as a cultural attaché in Uppsala, Warsaw, and Hamburg between 1955 and 1960. These international experiences broadened his intellectual horizons and exposed him to diverse academic traditions (</w:t>
      </w:r>
      <w:hyperlink r:id="rId16">
        <w:r>
          <w:rPr>
            <w:color w:val="0000EE"/>
            <w:u w:val="single"/>
          </w:rPr>
          <w:t>Britannica</w:t>
        </w:r>
      </w:hyperlink>
      <w:r>
        <w:t>).</w:t>
      </w:r>
      <w:r/>
    </w:p>
    <w:p>
      <w:r/>
      <w:r>
        <w:t>Upon returning to France, Foucault taught at the University of Clermont-Ferrand and later at the University of Tunis. His appointment to the Collège de France in 1970 as Professor of the History of Systems of Thought marked the pinnacle of his academic career. This prestigious position allowed him to focus on research and public lectures, which were later published posthumously and remain significant contributions to his oeuvre (</w:t>
      </w:r>
      <w:hyperlink r:id="rId17">
        <w:r>
          <w:rPr>
            <w:color w:val="0000EE"/>
            <w:u w:val="single"/>
          </w:rPr>
          <w:t>Collège de France</w:t>
        </w:r>
      </w:hyperlink>
      <w:r>
        <w:t>).</w:t>
      </w:r>
      <w:r/>
    </w:p>
    <w:p>
      <w:r/>
      <w:r>
        <w:t>Foucault’s influence extended far beyond France. He frequently lectured in the United States, particularly at the University of California, Berkeley, where he agreed to teach annually starting in 1983. His interdisciplinary approach and innovative methodologies earned him a global reputation as a leading intellectual of his time (</w:t>
      </w:r>
      <w:hyperlink r:id="rId10">
        <w:r>
          <w:rPr>
            <w:color w:val="0000EE"/>
            <w:u w:val="single"/>
          </w:rPr>
          <w:t>Stanford Encyclopedia of Philosophy</w:t>
        </w:r>
      </w:hyperlink>
      <w:r>
        <w:t>).</w:t>
      </w:r>
      <w:r/>
    </w:p>
    <w:p>
      <w:pPr>
        <w:pStyle w:val="Heading3"/>
      </w:pPr>
      <w:r>
        <w:t>Intellectual Evolution and Methodological Innovations</w:t>
      </w:r>
      <w:r/>
    </w:p>
    <w:p>
      <w:r/>
      <w:r>
        <w:t>Foucault’s intellectual journey was characterized by constant evolution. He famously declared, “Do not ask who I am and do not ask me to remain the same,” reflecting his resistance to fixed identities and intellectual stagnation (</w:t>
      </w:r>
      <w:hyperlink r:id="rId20">
        <w:r>
          <w:rPr>
            <w:color w:val="0000EE"/>
            <w:u w:val="single"/>
          </w:rPr>
          <w:t>Budding Sociologist</w:t>
        </w:r>
      </w:hyperlink>
      <w:r>
        <w:t>).</w:t>
      </w:r>
      <w:r/>
    </w:p>
    <w:p>
      <w:r/>
      <w:r>
        <w:t xml:space="preserve">His early works, such as </w:t>
      </w:r>
      <w:r>
        <w:rPr>
          <w:i/>
        </w:rPr>
        <w:t>Madness and Civilization</w:t>
      </w:r>
      <w:r>
        <w:t xml:space="preserve"> (1961), employed an “archaeological” method to trace the historical development of concepts like madness and reason. This approach focused on uncovering the underlying structures of thought that shaped historical discourses (</w:t>
      </w:r>
      <w:hyperlink r:id="rId10">
        <w:r>
          <w:rPr>
            <w:color w:val="0000EE"/>
            <w:u w:val="single"/>
          </w:rPr>
          <w:t>Stanford Encyclopedia of Philosophy</w:t>
        </w:r>
      </w:hyperlink>
      <w:r>
        <w:t>).</w:t>
      </w:r>
      <w:r/>
    </w:p>
    <w:p>
      <w:r/>
      <w:r>
        <w:t xml:space="preserve">In the 1970s, Foucault shifted to a “genealogical” method, which emphasized the role of power relations in shaping knowledge and societal norms. This methodological shift is evident in works like </w:t>
      </w:r>
      <w:r>
        <w:rPr>
          <w:i/>
        </w:rPr>
        <w:t>Discipline and Punish</w:t>
      </w:r>
      <w:r>
        <w:t xml:space="preserve"> (1975) and </w:t>
      </w:r>
      <w:r>
        <w:rPr>
          <w:i/>
        </w:rPr>
        <w:t>The History of Sexuality</w:t>
      </w:r>
      <w:r>
        <w:t xml:space="preserve"> (1976). These texts explore how institutions such as prisons, schools, and medical establishments produce and regulate knowledge, thereby exercising power over individuals (</w:t>
      </w:r>
      <w:hyperlink r:id="rId21">
        <w:r>
          <w:rPr>
            <w:color w:val="0000EE"/>
            <w:u w:val="single"/>
          </w:rPr>
          <w:t>Philosophies of Life</w:t>
        </w:r>
      </w:hyperlink>
      <w:r>
        <w:t>).</w:t>
      </w:r>
      <w:r/>
    </w:p>
    <w:p>
      <w:r/>
      <w:r>
        <w:t>Foucault’s later work introduced the concept of “biopolitics,” which examines how modern states regulate populations through mechanisms of power that extend beyond traditional forms of governance. This concept remains influential in contemporary studies of political science and sociology (</w:t>
      </w:r>
      <w:hyperlink r:id="rId19">
        <w:r>
          <w:rPr>
            <w:color w:val="0000EE"/>
            <w:u w:val="single"/>
          </w:rPr>
          <w:t>Scholar Commons</w:t>
        </w:r>
      </w:hyperlink>
      <w:r>
        <w:t>).</w:t>
      </w:r>
      <w:r/>
    </w:p>
    <w:p>
      <w:pPr>
        <w:pStyle w:val="Heading3"/>
      </w:pPr>
      <w:r>
        <w:t>Legacy and Ongoing Relevance</w:t>
      </w:r>
      <w:r/>
    </w:p>
    <w:p>
      <w:r/>
      <w:r>
        <w:t>Foucault’s interdisciplinary approach and innovative methodologies have left an indelible mark on fields as diverse as philosophy, sociology, psychology, and cultural studies. His concepts of power-knowledge, discourse, and biopolitics continue to shape academic research and critical theory (</w:t>
      </w:r>
      <w:hyperlink r:id="rId22">
        <w:r>
          <w:rPr>
            <w:color w:val="0000EE"/>
            <w:u w:val="single"/>
          </w:rPr>
          <w:t>SSERR</w:t>
        </w:r>
      </w:hyperlink>
      <w:r>
        <w:t>).</w:t>
      </w:r>
      <w:r/>
    </w:p>
    <w:p>
      <w:r/>
      <w:r>
        <w:t>Despite his untimely death in 1984 from complications related to AIDS, Foucault’s intellectual legacy endures. His works are among the most cited in the humanities, and his ideas remain central to debates on power, identity, and social justice (</w:t>
      </w:r>
      <w:hyperlink r:id="rId19">
        <w:r>
          <w:rPr>
            <w:color w:val="0000EE"/>
            <w:u w:val="single"/>
          </w:rPr>
          <w:t>Scholar Commons</w:t>
        </w:r>
      </w:hyperlink>
      <w:r>
        <w:t>).</w:t>
      </w:r>
      <w:r/>
    </w:p>
    <w:p>
      <w:pPr>
        <w:pStyle w:val="Heading2"/>
      </w:pPr>
      <w:r>
        <w:t>Key Theories: Power/Knowledge and Subjectivation</w:t>
      </w:r>
      <w:r/>
    </w:p>
    <w:p>
      <w:pPr>
        <w:pStyle w:val="Heading3"/>
      </w:pPr>
      <w:r>
        <w:t>The Power/Knowledge Dynamic</w:t>
      </w:r>
      <w:r/>
    </w:p>
    <w:p>
      <w:r/>
      <w:r>
        <w:t>Michel Foucault’s concept of power/knowledge is a cornerstone of his philosophical framework, emphasizing the inseparable relationship between power and knowledge. Unlike traditional views that treat power and knowledge as distinct entities, Foucault argues that they are mutually constitutive; power produces knowledge, and knowledge reinforces power. This dynamic operates across societal institutions, shaping norms, behaviors, and truths (</w:t>
      </w:r>
      <w:hyperlink r:id="rId12">
        <w:r>
          <w:rPr>
            <w:color w:val="0000EE"/>
            <w:u w:val="single"/>
          </w:rPr>
          <w:t>Perlego</w:t>
        </w:r>
      </w:hyperlink>
      <w:r>
        <w:t>).</w:t>
      </w:r>
      <w:r/>
    </w:p>
    <w:p>
      <w:r/>
      <w:r>
        <w:t xml:space="preserve">Foucault’s analysis of power/knowledge is particularly evident in his genealogical works, such as </w:t>
      </w:r>
      <w:r>
        <w:rPr>
          <w:i/>
        </w:rPr>
        <w:t>Discipline and Punish</w:t>
      </w:r>
      <w:r>
        <w:t xml:space="preserve"> (1975), where he examines how institutions like prisons and schools use disciplinary techniques to regulate individuals. For instance, the Panopticon, a model of surveillance, demonstrates how power operates not through overt coercion but by inducing self-regulation in individuals. This mechanism exemplifies how power creates knowledge about individuals (e.g., their behaviors, habits) while simultaneously shaping their conduct (</w:t>
      </w:r>
      <w:hyperlink r:id="rId14">
        <w:r>
          <w:rPr>
            <w:color w:val="0000EE"/>
            <w:u w:val="single"/>
          </w:rPr>
          <w:t>Systemic Sustainability</w:t>
        </w:r>
      </w:hyperlink>
      <w:r>
        <w:t>).</w:t>
      </w:r>
      <w:r/>
    </w:p>
    <w:p>
      <w:r/>
      <w:r>
        <w:t>Foucault also highlights how power/knowledge operates through discourses—structured systems of language and knowledge that define what is considered true or valid. For example, in the medical field, discourses about health and illness not only classify and treat individuals but also establish norms of behavior and societal expectations. This interplay of power and knowledge ensures that those who control knowledge production (e.g., experts, institutions) also wield significant power (</w:t>
      </w:r>
      <w:hyperlink r:id="rId12">
        <w:r>
          <w:rPr>
            <w:color w:val="0000EE"/>
            <w:u w:val="single"/>
          </w:rPr>
          <w:t>Perlego</w:t>
        </w:r>
      </w:hyperlink>
      <w:r>
        <w:t>).</w:t>
      </w:r>
      <w:r/>
    </w:p>
    <w:p>
      <w:pPr>
        <w:pStyle w:val="Heading3"/>
      </w:pPr>
      <w:r>
        <w:t>Technologies of Power: Disciplinary and Biopolitical Mechanisms</w:t>
      </w:r>
      <w:r/>
    </w:p>
    <w:p>
      <w:r/>
      <w:r>
        <w:t>Foucault identifies two primary mechanisms through which power operates: disciplinary power and biopolitics. These mechanisms are central to his exploration of how power/knowledge shapes subjectivity and societal structures.</w:t>
      </w:r>
      <w:r/>
    </w:p>
    <w:p>
      <w:pPr>
        <w:pStyle w:val="Heading4"/>
      </w:pPr>
      <w:r>
        <w:t>Disciplinary Power</w:t>
      </w:r>
      <w:r/>
    </w:p>
    <w:p>
      <w:r/>
      <w:r>
        <w:t xml:space="preserve">Disciplinary power is a form of micro-power that functions at the level of individuals and their bodies. It is exercised through institutions such as prisons, schools, and hospitals, where individuals are subjected to surveillance, normalization, and correction. Foucault’s analysis in </w:t>
      </w:r>
      <w:r>
        <w:rPr>
          <w:i/>
        </w:rPr>
        <w:t>Discipline and Punish</w:t>
      </w:r>
      <w:r>
        <w:t xml:space="preserve"> illustrates how disciplinary techniques, such as hierarchical observation and the examination, produce “docile bodies” that are both productive and obedient (</w:t>
      </w:r>
      <w:hyperlink r:id="rId12">
        <w:r>
          <w:rPr>
            <w:color w:val="0000EE"/>
            <w:u w:val="single"/>
          </w:rPr>
          <w:t>Perlego</w:t>
        </w:r>
      </w:hyperlink>
      <w:r>
        <w:t>).</w:t>
      </w:r>
      <w:r/>
    </w:p>
    <w:p>
      <w:r/>
      <w:r>
        <w:t>Unlike sovereign power, which relies on visible displays of authority (e.g., public executions), disciplinary power is subtle and pervasive. It operates through routines, spatial arrangements, and institutional practices that shape individuals’ behaviors and self-perceptions. For example, the architecture of modern schools and workplaces reflects disciplinary principles, organizing space to maximize efficiency and control (</w:t>
      </w:r>
      <w:hyperlink r:id="rId14">
        <w:r>
          <w:rPr>
            <w:color w:val="0000EE"/>
            <w:u w:val="single"/>
          </w:rPr>
          <w:t>Systemic Sustainability</w:t>
        </w:r>
      </w:hyperlink>
      <w:r>
        <w:t>).</w:t>
      </w:r>
      <w:r/>
    </w:p>
    <w:p>
      <w:pPr>
        <w:pStyle w:val="Heading4"/>
      </w:pPr>
      <w:r>
        <w:t>Biopolitics</w:t>
      </w:r>
      <w:r/>
    </w:p>
    <w:p>
      <w:r/>
      <w:r>
        <w:t xml:space="preserve">Building on disciplinary power, Foucault introduces the concept of biopolitics in his later works, particularly in </w:t>
      </w:r>
      <w:r>
        <w:rPr>
          <w:i/>
        </w:rPr>
        <w:t>The History of Sexuality</w:t>
      </w:r>
      <w:r>
        <w:t>. Biopolitics refers to the governance of populations through techniques that manage life processes, such as birth rates, health, and mortality. Unlike disciplinary power, which targets individuals, biopolitics operates at the level of populations, using statistical data and regulatory mechanisms to optimize societal well-being (</w:t>
      </w:r>
      <w:hyperlink r:id="rId12">
        <w:r>
          <w:rPr>
            <w:color w:val="0000EE"/>
            <w:u w:val="single"/>
          </w:rPr>
          <w:t>Perlego</w:t>
        </w:r>
      </w:hyperlink>
      <w:r>
        <w:t>).</w:t>
      </w:r>
      <w:r/>
    </w:p>
    <w:p>
      <w:r/>
      <w:r>
        <w:t>For instance, public health campaigns and vaccination programs exemplify biopolitical strategies that aim to regulate collective health. While these measures are often framed as benevolent, Foucault argues that they also serve to reinforce state power by normalizing specific behaviors and marginalizing others. This dual function of biopolitics—enhancing life while exercising control—illustrates the productive yet constraining nature of power (</w:t>
      </w:r>
      <w:hyperlink r:id="rId14">
        <w:r>
          <w:rPr>
            <w:color w:val="0000EE"/>
            <w:u w:val="single"/>
          </w:rPr>
          <w:t>Systemic Sustainability</w:t>
        </w:r>
      </w:hyperlink>
      <w:r>
        <w:t>).</w:t>
      </w:r>
      <w:r/>
    </w:p>
    <w:p>
      <w:pPr>
        <w:pStyle w:val="Heading3"/>
      </w:pPr>
      <w:r>
        <w:t>Subjectivation: The Formation of the Subject</w:t>
      </w:r>
      <w:r/>
    </w:p>
    <w:p>
      <w:r/>
      <w:r>
        <w:t>Foucault’s concept of subjectivation explores how individuals are shaped by power/knowledge and how they, in turn, constitute themselves as subjects. Subjectivation involves two interconnected processes: subjection to external power and self-constitution through practices of the self.</w:t>
      </w:r>
      <w:r/>
    </w:p>
    <w:p>
      <w:pPr>
        <w:pStyle w:val="Heading4"/>
      </w:pPr>
      <w:r>
        <w:t>Subjection to Power</w:t>
      </w:r>
      <w:r/>
    </w:p>
    <w:p>
      <w:r/>
      <w:r>
        <w:t>Foucault defines subjectivation as the process by which individuals become subjects—both in the sense of being subjected to power and in forming their own identities. This dual aspect is evident in his essay “The Subject and Power,” where he describes how power relations produce subjects by imposing specific truths about who they are. For example, the medical and psychiatric professions classify individuals as “healthy” or “mentally ill,” shaping their self-perceptions and societal roles (</w:t>
      </w:r>
      <w:hyperlink r:id="rId23">
        <w:r>
          <w:rPr>
            <w:color w:val="0000EE"/>
            <w:u w:val="single"/>
          </w:rPr>
          <w:t>Rauli CBS</w:t>
        </w:r>
      </w:hyperlink>
      <w:r>
        <w:t>).</w:t>
      </w:r>
      <w:r/>
    </w:p>
    <w:p>
      <w:r/>
      <w:r>
        <w:t>This process is not limited to formal institutions; it also occurs in everyday social interactions. For instance, gender norms and cultural expectations influence how individuals perceive themselves and their roles in society. These norms are perpetuated through discourses that define acceptable behaviors and identities (</w:t>
      </w:r>
      <w:hyperlink r:id="rId12">
        <w:r>
          <w:rPr>
            <w:color w:val="0000EE"/>
            <w:u w:val="single"/>
          </w:rPr>
          <w:t>Perlego</w:t>
        </w:r>
      </w:hyperlink>
      <w:r>
        <w:t>).</w:t>
      </w:r>
      <w:r/>
    </w:p>
    <w:p>
      <w:pPr>
        <w:pStyle w:val="Heading4"/>
      </w:pPr>
      <w:r>
        <w:t>Practices of the Self</w:t>
      </w:r>
      <w:r/>
    </w:p>
    <w:p>
      <w:r/>
      <w:r>
        <w:t xml:space="preserve">While subjectivation often involves subjection to power, Foucault also emphasizes the potential for resistance through practices of the self. In his later works, such as </w:t>
      </w:r>
      <w:r>
        <w:rPr>
          <w:i/>
        </w:rPr>
        <w:t>The Care of the Self</w:t>
      </w:r>
      <w:r>
        <w:t>, he examines how individuals can cultivate ethical self-awareness and agency within power structures. Drawing on ancient Greek and Roman philosophies, Foucault explores how practices like self-reflection, ethical deliberation, and civic participation enable individuals to resist dominant norms and redefine their identities (</w:t>
      </w:r>
      <w:hyperlink r:id="rId14">
        <w:r>
          <w:rPr>
            <w:color w:val="0000EE"/>
            <w:u w:val="single"/>
          </w:rPr>
          <w:t>Systemic Sustainability</w:t>
        </w:r>
      </w:hyperlink>
      <w:r>
        <w:t>).</w:t>
      </w:r>
      <w:r/>
    </w:p>
    <w:p>
      <w:r/>
      <w:r>
        <w:t>For example, Foucault’s concept of counter-conduct highlights how marginalized groups challenge power by rejecting imposed identities and asserting alternative ways of being. This form of resistance is evident in contemporary social movements that contest dominant discourses on race, gender, and sexuality (</w:t>
      </w:r>
      <w:hyperlink r:id="rId23">
        <w:r>
          <w:rPr>
            <w:color w:val="0000EE"/>
            <w:u w:val="single"/>
          </w:rPr>
          <w:t>Rauli CBS</w:t>
        </w:r>
      </w:hyperlink>
      <w:r>
        <w:t>).</w:t>
      </w:r>
      <w:r/>
    </w:p>
    <w:p>
      <w:pPr>
        <w:pStyle w:val="Heading3"/>
      </w:pPr>
      <w:r>
        <w:t>The Role of Discourse in Power and Subjectivation</w:t>
      </w:r>
      <w:r/>
    </w:p>
    <w:p>
      <w:r/>
      <w:r>
        <w:t>Central to Foucault’s theories is the role of discourse in shaping power relations and subjectivity. Discourses are not merely neutral systems of communication; they are instruments of power that define what is knowable, sayable, and true. By controlling discourses, institutions and authorities establish norms and marginalize alternative perspectives (</w:t>
      </w:r>
      <w:hyperlink r:id="rId12">
        <w:r>
          <w:rPr>
            <w:color w:val="0000EE"/>
            <w:u w:val="single"/>
          </w:rPr>
          <w:t>Perlego</w:t>
        </w:r>
      </w:hyperlink>
      <w:r>
        <w:t>).</w:t>
      </w:r>
      <w:r/>
    </w:p>
    <w:p>
      <w:r/>
      <w:r>
        <w:t xml:space="preserve">For instance, in </w:t>
      </w:r>
      <w:r>
        <w:rPr>
          <w:i/>
        </w:rPr>
        <w:t>The History of Sexuality</w:t>
      </w:r>
      <w:r>
        <w:t>, Foucault examines how discourses on sexuality have historically been used to regulate individuals and populations. He argues that the modern focus on sexuality is not a liberation but a form of control, as it subjects individuals to constant scrutiny and normalization. This analysis challenges the notion that knowledge about sexuality is purely emancipatory, revealing its role in sustaining power structures (</w:t>
      </w:r>
      <w:hyperlink r:id="rId14">
        <w:r>
          <w:rPr>
            <w:color w:val="0000EE"/>
            <w:u w:val="single"/>
          </w:rPr>
          <w:t>Systemic Sustainability</w:t>
        </w:r>
      </w:hyperlink>
      <w:r>
        <w:t>).</w:t>
      </w:r>
      <w:r/>
    </w:p>
    <w:p>
      <w:r/>
      <w:r>
        <w:t>Moreover, Foucault’s genealogical method uncovers the historical contingency of discourses, showing how they emerge from specific power relations rather than universal truths. This insight underscores the potential for resistance, as marginalized groups can challenge dominant discourses by exposing their arbitrary and exclusionary nature (</w:t>
      </w:r>
      <w:hyperlink r:id="rId23">
        <w:r>
          <w:rPr>
            <w:color w:val="0000EE"/>
            <w:u w:val="single"/>
          </w:rPr>
          <w:t>Rauli CBS</w:t>
        </w:r>
      </w:hyperlink>
      <w:r>
        <w:t>).</w:t>
      </w:r>
      <w:r/>
    </w:p>
    <w:p>
      <w:pPr>
        <w:pStyle w:val="Heading3"/>
      </w:pPr>
      <w:r>
        <w:t>Critiques and Limitations of Foucault’s Theories</w:t>
      </w:r>
      <w:r/>
    </w:p>
    <w:p>
      <w:r/>
      <w:r>
        <w:t>While Foucault’s theories of power/knowledge and subjectivation have been widely influential, they have also faced criticism. One recurring critique is that his framework downplays the possibility of knowledge existing independently of power. Critics like Joseph Rouse argue that this perspective risks conflating all forms of knowledge with domination, overlooking instances where knowledge can challenge power (</w:t>
      </w:r>
      <w:hyperlink r:id="rId12">
        <w:r>
          <w:rPr>
            <w:color w:val="0000EE"/>
            <w:u w:val="single"/>
          </w:rPr>
          <w:t>Perlego</w:t>
        </w:r>
      </w:hyperlink>
      <w:r>
        <w:t>).</w:t>
      </w:r>
      <w:r/>
    </w:p>
    <w:p>
      <w:r/>
      <w:r>
        <w:t xml:space="preserve">Another critique concerns Foucault’s emphasis on structural power at the expense of individual agency. While his later works address practices of the self, some scholars contend that his earlier analyses, such as those in </w:t>
      </w:r>
      <w:r>
        <w:rPr>
          <w:i/>
        </w:rPr>
        <w:t>Discipline and Punish</w:t>
      </w:r>
      <w:r>
        <w:t>, portray individuals as overly passive, shaped entirely by external forces. This tension between structure and agency remains a point of debate in Foucault studies (</w:t>
      </w:r>
      <w:hyperlink r:id="rId23">
        <w:r>
          <w:rPr>
            <w:color w:val="0000EE"/>
            <w:u w:val="single"/>
          </w:rPr>
          <w:t>Rauli CBS</w:t>
        </w:r>
      </w:hyperlink>
      <w:r>
        <w:t>).</w:t>
      </w:r>
      <w:r/>
    </w:p>
    <w:p>
      <w:r/>
      <w:r>
        <w:t>Finally, Foucault’s focus on Western institutions and discourses has been criticized for its limited applicability to non-Western contexts. Scholars in postcolonial studies argue that his theories need to be adapted to account for the unique power dynamics and knowledge systems in diverse cultural settings (</w:t>
      </w:r>
      <w:hyperlink r:id="rId14">
        <w:r>
          <w:rPr>
            <w:color w:val="0000EE"/>
            <w:u w:val="single"/>
          </w:rPr>
          <w:t>Systemic Sustainability</w:t>
        </w:r>
      </w:hyperlink>
      <w:r>
        <w:t>).</w:t>
      </w:r>
      <w:r/>
    </w:p>
    <w:p>
      <w:pPr>
        <w:pStyle w:val="Heading2"/>
      </w:pPr>
      <w:r>
        <w:t>Impact and Legacy of Foucault's Philosophy</w:t>
      </w:r>
      <w:r/>
    </w:p>
    <w:p>
      <w:pPr>
        <w:pStyle w:val="Heading3"/>
      </w:pPr>
      <w:r>
        <w:t>Foucault’s Influence on Contemporary Political Thought</w:t>
      </w:r>
      <w:r/>
    </w:p>
    <w:p>
      <w:r/>
      <w:r>
        <w:t>Michel Foucault’s work has profoundly shaped contemporary political theory, particularly through his analyses of power, governance, and resistance. His concept of "governmentality" has been instrumental in understanding how modern states exercise control over populations. Unlike traditional theories of power that focus on sovereignty or coercion, Foucault’s notion of governmentality emphasizes the subtle, dispersed mechanisms through which populations are regulated, such as statistical analysis, public health initiatives, and educational systems (</w:t>
      </w:r>
      <w:hyperlink r:id="rId24">
        <w:r>
          <w:rPr>
            <w:color w:val="0000EE"/>
            <w:u w:val="single"/>
          </w:rPr>
          <w:t>Foucault Studies</w:t>
        </w:r>
      </w:hyperlink>
      <w:r>
        <w:t>).</w:t>
      </w:r>
      <w:r/>
    </w:p>
    <w:p>
      <w:r/>
      <w:r>
        <w:t>Foucault’s critique of neoliberalism has also gained renewed relevance in the 21st century. He argued that neoliberal governance operates by reshaping individuals into self-regulating subjects who internalize market logic in their everyday lives. This insight has been widely applied in critiques of contemporary economic policies, particularly in the context of austerity measures and the gig economy (</w:t>
      </w:r>
      <w:hyperlink r:id="rId22">
        <w:r>
          <w:rPr>
            <w:color w:val="0000EE"/>
            <w:u w:val="single"/>
          </w:rPr>
          <w:t>SSERR</w:t>
        </w:r>
      </w:hyperlink>
      <w:r>
        <w:t>). Scholars have extended his ideas to analyze phenomena such as the privatization of public goods and the commodification of education, demonstrating how neoliberalism transforms social relations and individual subjectivities.</w:t>
      </w:r>
      <w:r/>
    </w:p>
    <w:p>
      <w:r/>
      <w:r>
        <w:t>Foucault’s theories have also inspired resistance movements. His emphasis on the productive nature of power—how power creates possibilities for resistance—has been a touchstone for activists and scholars alike. For instance, his work has been used to critique surveillance technologies and advocate for digital privacy rights, aligning with contemporary concerns about data collection and algorithmic governance (</w:t>
      </w:r>
      <w:hyperlink r:id="rId15">
        <w:r>
          <w:rPr>
            <w:color w:val="0000EE"/>
            <w:u w:val="single"/>
          </w:rPr>
          <w:t>In the Mood for Philo</w:t>
        </w:r>
      </w:hyperlink>
      <w:r>
        <w:t>).</w:t>
      </w:r>
      <w:r/>
    </w:p>
    <w:p>
      <w:pPr>
        <w:pStyle w:val="Heading3"/>
      </w:pPr>
      <w:r>
        <w:t>Applications in Sociology and Cultural Studies</w:t>
      </w:r>
      <w:r/>
    </w:p>
    <w:p>
      <w:r/>
      <w:r>
        <w:t>Foucault’s impact on sociology and cultural studies is particularly evident in his analyses of discourse and power. His assertion that discourses are not merely communicative tools but also mechanisms of power has reshaped how sociologists study institutions and social norms. For example, his concept of the "gaze" has been applied to analyze surveillance practices in both physical and digital spaces, such as the design of prisons, workplaces, and online platforms (</w:t>
      </w:r>
      <w:hyperlink r:id="rId24">
        <w:r>
          <w:rPr>
            <w:color w:val="0000EE"/>
            <w:u w:val="single"/>
          </w:rPr>
          <w:t>Foucault Studies</w:t>
        </w:r>
      </w:hyperlink>
      <w:r>
        <w:t>).</w:t>
      </w:r>
      <w:r/>
    </w:p>
    <w:p>
      <w:r/>
      <w:r>
        <w:t>In cultural studies, Foucault’s work has been pivotal in deconstructing dominant narratives and exploring marginalized perspectives. His genealogical method, which traces the historical contingencies that shape cultural norms, has been used to critique Eurocentric and patriarchal frameworks. For instance, feminist scholars have drawn on Foucault to analyze how discourses on gender and sexuality perpetuate power imbalances, while also exploring possibilities for resistance and redefinition (</w:t>
      </w:r>
      <w:hyperlink r:id="rId22">
        <w:r>
          <w:rPr>
            <w:color w:val="0000EE"/>
            <w:u w:val="single"/>
          </w:rPr>
          <w:t>SSERR</w:t>
        </w:r>
      </w:hyperlink>
      <w:r>
        <w:t>).</w:t>
      </w:r>
      <w:r/>
    </w:p>
    <w:p>
      <w:r/>
      <w:r>
        <w:t>Foucault’s ideas have also been applied to the study of media and popular culture. His concept of biopolitics, which examines how life itself becomes a target of political regulation, has been used to critique representations of bodies in advertising, film, and social media. Scholars argue that these representations often reinforce normative ideals of health, beauty, and productivity, thereby perpetuating systems of exclusion and control (</w:t>
      </w:r>
      <w:hyperlink r:id="rId25">
        <w:r>
          <w:rPr>
            <w:color w:val="0000EE"/>
            <w:u w:val="single"/>
          </w:rPr>
          <w:t>Rauli CBS</w:t>
        </w:r>
      </w:hyperlink>
      <w:r>
        <w:t>).</w:t>
      </w:r>
      <w:r/>
    </w:p>
    <w:p>
      <w:pPr>
        <w:pStyle w:val="Heading3"/>
      </w:pPr>
      <w:r>
        <w:t>Relevance to Education and Knowledge Production</w:t>
      </w:r>
      <w:r/>
    </w:p>
    <w:p>
      <w:r/>
      <w:r>
        <w:t>Foucault’s theories have significantly influenced the field of education, particularly through his critique of how knowledge is produced and legitimized. His concept of the power/knowledge dynamic has been used to analyze the role of educational institutions in shaping societal norms and hierarchies. For instance, scholars have examined how curricula and standardized testing reinforce dominant ideologies, marginalizing alternative forms of knowledge (</w:t>
      </w:r>
      <w:hyperlink r:id="rId22">
        <w:r>
          <w:rPr>
            <w:color w:val="0000EE"/>
            <w:u w:val="single"/>
          </w:rPr>
          <w:t>SSERR</w:t>
        </w:r>
      </w:hyperlink>
      <w:r>
        <w:t>).</w:t>
      </w:r>
      <w:r/>
    </w:p>
    <w:p>
      <w:r/>
      <w:r>
        <w:t>In the context of higher education, Foucault’s work has been applied to critique the corporatization of universities and the commodification of knowledge. Researchers argue that the increasing emphasis on metrics such as publication counts and citation indices reflects a neoliberal logic that prioritizes efficiency and profitability over intellectual inquiry. This critique highlights the tension between academic freedom and the market-driven imperatives of modern universities (</w:t>
      </w:r>
      <w:hyperlink r:id="rId26">
        <w:r>
          <w:rPr>
            <w:color w:val="0000EE"/>
            <w:u w:val="single"/>
          </w:rPr>
          <w:t>ERIC</w:t>
        </w:r>
      </w:hyperlink>
      <w:r>
        <w:t>).</w:t>
      </w:r>
      <w:r/>
    </w:p>
    <w:p>
      <w:r/>
      <w:r>
        <w:t>Foucault’s ideas have also inspired pedagogical innovations. His emphasis on the interplay between power and resistance has led educators to adopt more participatory and inclusive teaching methods. By challenging traditional hierarchies between teachers and students, these approaches aim to create learning environments that empower marginalized voices and foster critical thinking (</w:t>
      </w:r>
      <w:hyperlink r:id="rId25">
        <w:r>
          <w:rPr>
            <w:color w:val="0000EE"/>
            <w:u w:val="single"/>
          </w:rPr>
          <w:t>Rauli CBS</w:t>
        </w:r>
      </w:hyperlink>
      <w:r>
        <w:t>).</w:t>
      </w:r>
      <w:r/>
    </w:p>
    <w:p>
      <w:pPr>
        <w:pStyle w:val="Heading3"/>
      </w:pPr>
      <w:r>
        <w:t>Ethical and Philosophical Implications</w:t>
      </w:r>
      <w:r/>
    </w:p>
    <w:p>
      <w:r/>
      <w:r>
        <w:t>Foucault’s philosophy has profound ethical implications, particularly in its challenge to universalist and essentialist frameworks. His critique of the Enlightenment ideal of a rational, autonomous subject has led to a rethinking of ethics as a situated and relational practice. Instead of adhering to fixed moral principles, Foucault advocates for an "ethics of care" that emphasizes self-reflection, dialogue, and the cultivation of autonomy within specific historical and cultural contexts (</w:t>
      </w:r>
      <w:hyperlink r:id="rId25">
        <w:r>
          <w:rPr>
            <w:color w:val="0000EE"/>
            <w:u w:val="single"/>
          </w:rPr>
          <w:t>Rauli CBS</w:t>
        </w:r>
      </w:hyperlink>
      <w:r>
        <w:t>).</w:t>
      </w:r>
      <w:r/>
    </w:p>
    <w:p>
      <w:r/>
      <w:r>
        <w:t>This ethical framework has been particularly influential in debates on bioethics and medical ethics. Foucault’s concept of biopolitics has been used to critique practices such as genetic engineering, euthanasia, and organ transplantation, which raise questions about the boundaries between life and death, nature and technology. His work encourages a critical examination of how these practices are shaped by power relations and cultural norms, rather than being purely scientific or technical issues (</w:t>
      </w:r>
      <w:hyperlink r:id="rId22">
        <w:r>
          <w:rPr>
            <w:color w:val="0000EE"/>
            <w:u w:val="single"/>
          </w:rPr>
          <w:t>SSERR</w:t>
        </w:r>
      </w:hyperlink>
      <w:r>
        <w:t>).</w:t>
      </w:r>
      <w:r/>
    </w:p>
    <w:p>
      <w:r/>
      <w:r>
        <w:t>Foucault’s emphasis on the historicity of ethical norms has also influenced postcolonial and decolonial thought. Scholars have used his genealogical method to trace how colonial powers imposed their moral frameworks on colonized populations, often erasing or marginalizing indigenous ethical systems. This critique has inspired efforts to recover and revalorize these systems as part of broader movements for social justice and cultural revitalization (</w:t>
      </w:r>
      <w:hyperlink r:id="rId25">
        <w:r>
          <w:rPr>
            <w:color w:val="0000EE"/>
            <w:u w:val="single"/>
          </w:rPr>
          <w:t>Rauli CBS</w:t>
        </w:r>
      </w:hyperlink>
      <w:r>
        <w:t>).</w:t>
      </w:r>
      <w:r/>
    </w:p>
    <w:p>
      <w:pPr>
        <w:pStyle w:val="Heading3"/>
      </w:pPr>
      <w:r>
        <w:t>Interdisciplinary Extensions and Future Directions</w:t>
      </w:r>
      <w:r/>
    </w:p>
    <w:p>
      <w:r/>
      <w:r>
        <w:t>Foucault’s interdisciplinary approach has made his work a valuable resource for fields as diverse as ecology, technology studies, and public health. For example, his concept of biopolitics has been extended to analyze environmental governance, particularly in the context of climate change. Scholars argue that policies aimed at regulating carbon emissions and promoting sustainability often reflect biopolitical logics, such as the surveillance and management of individual behaviors (</w:t>
      </w:r>
      <w:hyperlink r:id="rId24">
        <w:r>
          <w:rPr>
            <w:color w:val="0000EE"/>
            <w:u w:val="single"/>
          </w:rPr>
          <w:t>Foucault Studies</w:t>
        </w:r>
      </w:hyperlink>
      <w:r>
        <w:t>).</w:t>
      </w:r>
      <w:r/>
    </w:p>
    <w:p>
      <w:r/>
      <w:r>
        <w:t>In technology studies, Foucault’s theories have been applied to critique the rise of algorithmic governance and artificial intelligence. Researchers examine how these technologies reinforce existing power structures by encoding biases and perpetuating inequalities. Foucault’s insights into the relationship between power and knowledge provide a critical lens for understanding how data is collected, analyzed, and used to shape social realities (</w:t>
      </w:r>
      <w:hyperlink r:id="rId26">
        <w:r>
          <w:rPr>
            <w:color w:val="0000EE"/>
            <w:u w:val="single"/>
          </w:rPr>
          <w:t>ERIC</w:t>
        </w:r>
      </w:hyperlink>
      <w:r>
        <w:t>).</w:t>
      </w:r>
      <w:r/>
    </w:p>
    <w:p>
      <w:r/>
      <w:r>
        <w:t>Public health is another area where Foucault’s work remains highly relevant. His analyses of how states regulate bodies and populations have been used to critique health policies that prioritize surveillance and control over individual autonomy. For instance, scholars have examined how public health campaigns often stigmatize certain behaviors or communities, reinforcing social hierarchies rather than addressing underlying structural inequalities (</w:t>
      </w:r>
      <w:hyperlink r:id="rId22">
        <w:r>
          <w:rPr>
            <w:color w:val="0000EE"/>
            <w:u w:val="single"/>
          </w:rPr>
          <w:t>SSERR</w:t>
        </w:r>
      </w:hyperlink>
      <w:r>
        <w:t>).</w:t>
      </w:r>
      <w:r/>
    </w:p>
    <w:p>
      <w:r/>
      <w:r>
        <w:t>Foucault’s legacy continues to evolve as scholars and practitioners adapt his ideas to new challenges and contexts. His work remains a vital resource for those seeking to understand and critique the complex power dynamics that shape our world.</w:t>
      </w:r>
      <w:r/>
    </w:p>
    <w:p>
      <w:pPr>
        <w:pStyle w:val="Heading2"/>
      </w:pPr>
      <w:r>
        <w:t>Conclusion</w:t>
      </w:r>
      <w:r/>
    </w:p>
    <w:p>
      <w:r/>
      <w:r>
        <w:t>Michel Foucault’s intellectual legacy is marked by his profound contributions to understanding the intricate relationships between power, knowledge, and subjectivity. His biographical experiences, including struggles with mental health and societal marginalization, deeply informed his focus on the societal construction of norms and deviance. Foucault’s interdisciplinary academic journey, shaped by influences such as Merleau-Ponty and Althusser, led to the development of groundbreaking methodologies, including the archaeological and genealogical approaches, which he used to analyze the historical contingencies of societal structures and discourses (</w:t>
      </w:r>
      <w:hyperlink r:id="rId10">
        <w:r>
          <w:rPr>
            <w:color w:val="0000EE"/>
            <w:u w:val="single"/>
          </w:rPr>
          <w:t>Stanford Encyclopedia of Philosophy</w:t>
        </w:r>
      </w:hyperlink>
      <w:r>
        <w:t xml:space="preserve">; </w:t>
      </w:r>
      <w:hyperlink r:id="rId18">
        <w:r>
          <w:rPr>
            <w:color w:val="0000EE"/>
            <w:u w:val="single"/>
          </w:rPr>
          <w:t>ThoughtCo</w:t>
        </w:r>
      </w:hyperlink>
      <w:r>
        <w:t>).</w:t>
      </w:r>
      <w:r/>
    </w:p>
    <w:p>
      <w:r/>
      <w:r>
        <w:t>Central to Foucault’s philosophy is the concept of power/knowledge, which reveals how power and knowledge are mutually reinforcing, shaping societal norms and individual behaviors through institutions and discourses. His analyses of disciplinary power and biopolitics demonstrate how modern governance operates not only through coercion but also through the regulation of bodies and populations, as seen in institutions like prisons, schools, and public health systems (</w:t>
      </w:r>
      <w:hyperlink r:id="rId12">
        <w:r>
          <w:rPr>
            <w:color w:val="0000EE"/>
            <w:u w:val="single"/>
          </w:rPr>
          <w:t>Perlego</w:t>
        </w:r>
      </w:hyperlink>
      <w:r>
        <w:t xml:space="preserve">; </w:t>
      </w:r>
      <w:hyperlink r:id="rId14">
        <w:r>
          <w:rPr>
            <w:color w:val="0000EE"/>
            <w:u w:val="single"/>
          </w:rPr>
          <w:t>Systemic Sustainability</w:t>
        </w:r>
      </w:hyperlink>
      <w:r>
        <w:t>). Furthermore, his concept of subjectivation highlights how individuals are both shaped by external power structures and capable of resistance through practices of the self, offering a nuanced understanding of agency within power dynamics (</w:t>
      </w:r>
      <w:hyperlink r:id="rId23">
        <w:r>
          <w:rPr>
            <w:color w:val="0000EE"/>
            <w:u w:val="single"/>
          </w:rPr>
          <w:t>Rauli CBS</w:t>
        </w:r>
      </w:hyperlink>
      <w:r>
        <w:t>).</w:t>
      </w:r>
      <w:r/>
    </w:p>
    <w:p>
      <w:r/>
      <w:r>
        <w:t>Foucault’s work has far-reaching implications across disciplines, from political theory and sociology to education and cultural studies. His critiques of neoliberalism, surveillance, and the commodification of knowledge remain highly relevant in contemporary debates on governance, social justice, and digital privacy. However, his theories have also faced criticism for their perceived overemphasis on structural power and limited applicability to non-Western contexts, highlighting the need for further adaptation and critical engagement (</w:t>
      </w:r>
      <w:hyperlink r:id="rId22">
        <w:r>
          <w:rPr>
            <w:color w:val="0000EE"/>
            <w:u w:val="single"/>
          </w:rPr>
          <w:t>SSERR</w:t>
        </w:r>
      </w:hyperlink>
      <w:r>
        <w:t xml:space="preserve">; </w:t>
      </w:r>
      <w:hyperlink r:id="rId23">
        <w:r>
          <w:rPr>
            <w:color w:val="0000EE"/>
            <w:u w:val="single"/>
          </w:rPr>
          <w:t>Rauli CBS</w:t>
        </w:r>
      </w:hyperlink>
      <w:r>
        <w:t>). Moving forward, Foucault’s interdisciplinary approach and emphasis on the historicity of norms provide valuable tools for addressing emerging challenges in areas such as climate governance, artificial intelligence, and public health, ensuring his enduring relevance in both academic and practical contexts (</w:t>
      </w:r>
      <w:hyperlink r:id="rId24">
        <w:r>
          <w:rPr>
            <w:color w:val="0000EE"/>
            <w:u w:val="single"/>
          </w:rPr>
          <w:t>Foucault Studies</w:t>
        </w:r>
      </w:hyperlink>
      <w:r>
        <w:t>).</w:t>
      </w:r>
      <w:r/>
    </w:p>
    <w:p>
      <w:pPr>
        <w:pStyle w:val="Heading2"/>
      </w:pPr>
      <w:r>
        <w:t>References</w:t>
      </w:r>
      <w:r/>
      <w:r/>
    </w:p>
    <w:p>
      <w:pPr>
        <w:pStyle w:val="ListBullet"/>
        <w:spacing w:line="240" w:lineRule="auto"/>
        <w:ind w:left="720"/>
      </w:pPr>
      <w:r/>
      <w:hyperlink r:id="rId27">
        <w:r>
          <w:rPr>
            <w:color w:val="0000EE"/>
            <w:u w:val="single"/>
          </w:rPr>
          <w:t>https://muse.jhu.edu/article/940813/summary</w:t>
        </w:r>
      </w:hyperlink>
      <w:r/>
    </w:p>
    <w:p>
      <w:pPr>
        <w:pStyle w:val="ListBullet"/>
        <w:spacing w:line="240" w:lineRule="auto"/>
        <w:ind w:left="720"/>
      </w:pPr>
      <w:r/>
      <w:hyperlink r:id="rId28">
        <w:r>
          <w:rPr>
            <w:color w:val="0000EE"/>
            <w:u w:val="single"/>
          </w:rPr>
          <w:t>https://journals.sagepub.com/doi/full/10.1177/17577438231187129</w:t>
        </w:r>
      </w:hyperlink>
      <w:r/>
    </w:p>
    <w:p>
      <w:pPr>
        <w:pStyle w:val="ListBullet"/>
        <w:spacing w:line="240" w:lineRule="auto"/>
        <w:ind w:left="720"/>
      </w:pPr>
      <w:r/>
      <w:hyperlink r:id="rId15">
        <w:r>
          <w:rPr>
            <w:color w:val="0000EE"/>
            <w:u w:val="single"/>
          </w:rPr>
          <w:t>https://www.inthemoodforphilo.eu/2025/02/21/exploring-the-legacy-of-michel-foucault-a-philosophers-enduring-influence/</w:t>
        </w:r>
      </w:hyperlink>
      <w:r/>
    </w:p>
    <w:p>
      <w:pPr>
        <w:pStyle w:val="ListBullet"/>
        <w:spacing w:line="240" w:lineRule="auto"/>
        <w:ind w:left="720"/>
      </w:pPr>
      <w:r/>
      <w:hyperlink r:id="rId29">
        <w:r>
          <w:rPr>
            <w:color w:val="0000EE"/>
            <w:u w:val="single"/>
          </w:rPr>
          <w:t>https://journals.sagepub.com/doi/full/10.1177/0961463X20911786</w:t>
        </w:r>
      </w:hyperlink>
      <w:r/>
    </w:p>
    <w:p>
      <w:pPr>
        <w:pStyle w:val="ListBullet"/>
        <w:spacing w:line="240" w:lineRule="auto"/>
        <w:ind w:left="720"/>
      </w:pPr>
      <w:r/>
      <w:hyperlink r:id="rId30">
        <w:r>
          <w:rPr>
            <w:color w:val="0000EE"/>
            <w:u w:val="single"/>
          </w:rPr>
          <w:t>https://www.researchgate.net/publication/383865974_The_Actualite_of_Philosophy_and_its_History_Michel_Foucault's_Legacy_on_a_Philosophy_of_the_Present</w:t>
        </w:r>
      </w:hyperlink>
      <w:r/>
    </w:p>
    <w:p>
      <w:pPr>
        <w:pStyle w:val="ListBullet"/>
        <w:spacing w:line="240" w:lineRule="auto"/>
        <w:ind w:left="720"/>
      </w:pPr>
      <w:r/>
      <w:hyperlink r:id="rId31">
        <w:r>
          <w:rPr>
            <w:color w:val="0000EE"/>
            <w:u w:val="single"/>
          </w:rPr>
          <w:t>https://www.academia.edu/6399584/Between_Theory_and_History_On_the_Interdisciplinary_Practice_in_Michel_Foucaults_Work</w:t>
        </w:r>
      </w:hyperlink>
      <w:r/>
    </w:p>
    <w:p>
      <w:pPr>
        <w:pStyle w:val="ListBullet"/>
        <w:spacing w:line="240" w:lineRule="auto"/>
        <w:ind w:left="720"/>
      </w:pPr>
      <w:r/>
      <w:hyperlink r:id="rId32">
        <w:r>
          <w:rPr>
            <w:color w:val="0000EE"/>
            <w:u w:val="single"/>
          </w:rPr>
          <w:t>https://www.jstor.org/stable/3251962</w:t>
        </w:r>
      </w:hyperlink>
      <w:r/>
    </w:p>
    <w:p>
      <w:pPr>
        <w:pStyle w:val="ListBullet"/>
        <w:spacing w:line="240" w:lineRule="auto"/>
        <w:ind w:left="720"/>
      </w:pPr>
      <w:r/>
      <w:hyperlink r:id="rId33">
        <w:r>
          <w:rPr>
            <w:color w:val="0000EE"/>
            <w:u w:val="single"/>
          </w:rPr>
          <w:t>https://michel-foucault.com/2024/09/02/foucault-studies-number-36-september-2024/</w:t>
        </w:r>
      </w:hyperlink>
      <w:r/>
    </w:p>
    <w:p>
      <w:pPr>
        <w:pStyle w:val="ListBullet"/>
        <w:spacing w:line="240" w:lineRule="auto"/>
        <w:ind w:left="720"/>
      </w:pPr>
      <w:r/>
      <w:hyperlink r:id="rId26">
        <w:r>
          <w:rPr>
            <w:color w:val="0000EE"/>
            <w:u w:val="single"/>
          </w:rPr>
          <w:t>https://files.eric.ed.gov/fulltext/EJ1087364.pdf</w:t>
        </w:r>
      </w:hyperlink>
      <w:r/>
    </w:p>
    <w:p>
      <w:pPr>
        <w:pStyle w:val="ListBullet"/>
        <w:spacing w:line="240" w:lineRule="auto"/>
        <w:ind w:left="720"/>
      </w:pPr>
      <w:r/>
      <w:hyperlink r:id="rId34">
        <w:r>
          <w:rPr>
            <w:color w:val="0000EE"/>
            <w:u w:val="single"/>
          </w:rPr>
          <w:t>https://journals.sagepub.com/doi/full/10.1177/10323732241243088</w:t>
        </w:r>
      </w:hyperlink>
      <w:r/>
    </w:p>
    <w:p>
      <w:pPr>
        <w:pStyle w:val="ListBullet"/>
        <w:spacing w:line="240" w:lineRule="auto"/>
        <w:ind w:left="720"/>
      </w:pPr>
      <w:r/>
      <w:hyperlink r:id="rId22">
        <w:r>
          <w:rPr>
            <w:color w:val="0000EE"/>
            <w:u w:val="single"/>
          </w:rPr>
          <w:t>https://sserr.ro/wp-content/uploads/2024/07/sserr-11-1-41-51.pdf</w:t>
        </w:r>
      </w:hyperlink>
      <w:r/>
    </w:p>
    <w:p>
      <w:pPr>
        <w:pStyle w:val="ListBullet"/>
        <w:spacing w:line="240" w:lineRule="auto"/>
        <w:ind w:left="720"/>
      </w:pPr>
      <w:r/>
      <w:hyperlink r:id="rId35">
        <w:r>
          <w:rPr>
            <w:color w:val="0000EE"/>
            <w:u w:val="single"/>
          </w:rPr>
          <w:t>https://journals.sagepub.com/doi/abs/10.1177/0191453710363576</w:t>
        </w:r>
      </w:hyperlink>
      <w:r/>
    </w:p>
    <w:p>
      <w:pPr>
        <w:pStyle w:val="ListBullet"/>
        <w:spacing w:line="240" w:lineRule="auto"/>
        <w:ind w:left="720"/>
      </w:pPr>
      <w:r/>
      <w:hyperlink r:id="rId25">
        <w:r>
          <w:rPr>
            <w:color w:val="0000EE"/>
            <w:u w:val="single"/>
          </w:rPr>
          <w:t>https://rauli.cbs.dk/index.php/foucault-studies/article/download/7234/7493</w:t>
        </w:r>
      </w:hyperlink>
      <w:r/>
    </w:p>
    <w:p>
      <w:pPr>
        <w:pStyle w:val="ListBullet"/>
        <w:spacing w:line="240" w:lineRule="auto"/>
        <w:ind w:left="720"/>
      </w:pPr>
      <w:r/>
      <w:hyperlink r:id="rId36">
        <w:r>
          <w:rPr>
            <w:color w:val="0000EE"/>
            <w:u w:val="single"/>
          </w:rPr>
          <w:t>https://muse.jhu.edu/issue/53565</w:t>
        </w:r>
      </w:hyperlink>
      <w:r/>
    </w:p>
    <w:p>
      <w:pPr>
        <w:pStyle w:val="ListBullet"/>
        <w:spacing w:line="240" w:lineRule="auto"/>
        <w:ind w:left="720"/>
      </w:pPr>
      <w:r/>
      <w:hyperlink r:id="rId24">
        <w:r>
          <w:rPr>
            <w:color w:val="0000EE"/>
            <w:u w:val="single"/>
          </w:rPr>
          <w:t>https://rauli.cbs.dk/index.php/foucault-studies/issue/view/906</w:t>
        </w:r>
      </w:hyperlink>
      <w:r/>
    </w:p>
    <w:p>
      <w:pPr>
        <w:pStyle w:val="ListBullet"/>
        <w:spacing w:line="240" w:lineRule="auto"/>
        <w:ind w:left="720"/>
      </w:pPr>
      <w:r/>
      <w:hyperlink r:id="rId37">
        <w:r>
          <w:rPr>
            <w:color w:val="0000EE"/>
            <w:u w:val="single"/>
          </w:rPr>
          <w:t>https://www.sociologija.org/admin/published/2024_66/4/871.pdf</w:t>
        </w:r>
      </w:hyperlink>
      <w:r/>
    </w:p>
    <w:p>
      <w:pPr>
        <w:pStyle w:val="ListBullet"/>
        <w:spacing w:line="240" w:lineRule="auto"/>
        <w:ind w:left="720"/>
      </w:pPr>
      <w:r/>
      <w:hyperlink r:id="rId38">
        <w:r>
          <w:rPr>
            <w:color w:val="0000EE"/>
            <w:u w:val="single"/>
          </w:rPr>
          <w:t>https://ijhssm.org/issue_dcp/Foucault+s+Critique+of+Modernity.pdf</w:t>
        </w:r>
      </w:hyperlink>
      <w:r/>
    </w:p>
    <w:p>
      <w:pPr>
        <w:pStyle w:val="ListBullet"/>
        <w:spacing w:line="240" w:lineRule="auto"/>
        <w:ind w:left="720"/>
      </w:pPr>
      <w:r/>
      <w:hyperlink r:id="rId39">
        <w:r>
          <w:rPr>
            <w:color w:val="0000EE"/>
            <w:u w:val="single"/>
          </w:rPr>
          <w:t>https://rauli.cbs.dk/index.php/foucault-studies/index</w:t>
        </w:r>
      </w:hyperlink>
      <w:r/>
    </w:p>
    <w:p>
      <w:pPr>
        <w:pStyle w:val="ListBullet"/>
        <w:spacing w:line="240" w:lineRule="auto"/>
        <w:ind w:left="720"/>
      </w:pPr>
      <w:r/>
      <w:hyperlink r:id="rId40">
        <w:r>
          <w:rPr>
            <w:color w:val="0000EE"/>
            <w:u w:val="single"/>
          </w:rPr>
          <w:t>https://philpapers.org/rec/IRRTAO</w:t>
        </w:r>
      </w:hyperlink>
      <w:r/>
    </w:p>
    <w:p>
      <w:pPr>
        <w:pStyle w:val="ListBullet"/>
        <w:spacing w:line="240" w:lineRule="auto"/>
        <w:ind w:left="720"/>
      </w:pPr>
      <w:r/>
      <w:hyperlink r:id="rId41">
        <w:r>
          <w:rPr>
            <w:color w:val="0000EE"/>
            <w:u w:val="single"/>
          </w:rPr>
          <w:t>https://pages.uoregon.edu/koopman/pub/2010philsoccrit_foucault_revising-final.pdf</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ritannica.com/biography/Michel-Foucault/Foucaults-ideas" TargetMode="External"/><Relationship Id="rId10" Type="http://schemas.openxmlformats.org/officeDocument/2006/relationships/hyperlink" Target="https://plato.stanford.edu/entries/foucault/" TargetMode="External"/><Relationship Id="rId11" Type="http://schemas.openxmlformats.org/officeDocument/2006/relationships/hyperlink" Target="https://iep.utm.edu/foucault/" TargetMode="External"/><Relationship Id="rId12" Type="http://schemas.openxmlformats.org/officeDocument/2006/relationships/hyperlink" Target="https://www.perlego.com/knowledge/study-guides/foucaults-theory-of-power-knowledge/" TargetMode="External"/><Relationship Id="rId13" Type="http://schemas.openxmlformats.org/officeDocument/2006/relationships/hyperlink" Target="https://literariness.org/2017/03/28/key-theories-of-michel-foucault/" TargetMode="External"/><Relationship Id="rId14" Type="http://schemas.openxmlformats.org/officeDocument/2006/relationships/hyperlink" Target="https://systemicsustainability.wordpress.com/2025/01/07/michel-foucault-in-the-modern-context/" TargetMode="External"/><Relationship Id="rId15" Type="http://schemas.openxmlformats.org/officeDocument/2006/relationships/hyperlink" Target="https://www.inthemoodforphilo.eu/2025/02/21/exploring-the-legacy-of-michel-foucault-a-philosophers-enduring-influence/" TargetMode="External"/><Relationship Id="rId16" Type="http://schemas.openxmlformats.org/officeDocument/2006/relationships/hyperlink" Target="https://www.britannica.com/biography/Michel-Foucault" TargetMode="External"/><Relationship Id="rId17" Type="http://schemas.openxmlformats.org/officeDocument/2006/relationships/hyperlink" Target="https://www.college-de-france.fr/en/chair/michel-foucault-history-of-systems-of-thought-statutory-chair/biography" TargetMode="External"/><Relationship Id="rId18" Type="http://schemas.openxmlformats.org/officeDocument/2006/relationships/hyperlink" Target="https://www.thoughtco.com/michel-foucault-biography-3026478" TargetMode="External"/><Relationship Id="rId19" Type="http://schemas.openxmlformats.org/officeDocument/2006/relationships/hyperlink" Target="https://scholarcommons.scu.edu/cgi/viewcontent.cgi?article=1020&amp;context=svsr" TargetMode="External"/><Relationship Id="rId20" Type="http://schemas.openxmlformats.org/officeDocument/2006/relationships/hyperlink" Target="https://buddingsociologist.in/michel-foucault/" TargetMode="External"/><Relationship Id="rId21" Type="http://schemas.openxmlformats.org/officeDocument/2006/relationships/hyperlink" Target="https://philosophiesoflife.org/michel-foucaults-philosophy-and-discourse/" TargetMode="External"/><Relationship Id="rId22" Type="http://schemas.openxmlformats.org/officeDocument/2006/relationships/hyperlink" Target="https://sserr.ro/wp-content/uploads/2024/07/sserr-11-1-41-51.pdf" TargetMode="External"/><Relationship Id="rId23" Type="http://schemas.openxmlformats.org/officeDocument/2006/relationships/hyperlink" Target="https://rauli.cbs.dk/index.php/foucault-studies/article/download/7220/7502/23657" TargetMode="External"/><Relationship Id="rId24" Type="http://schemas.openxmlformats.org/officeDocument/2006/relationships/hyperlink" Target="https://rauli.cbs.dk/index.php/foucault-studies/issue/view/906" TargetMode="External"/><Relationship Id="rId25" Type="http://schemas.openxmlformats.org/officeDocument/2006/relationships/hyperlink" Target="https://rauli.cbs.dk/index.php/foucault-studies/article/download/7234/7493" TargetMode="External"/><Relationship Id="rId26" Type="http://schemas.openxmlformats.org/officeDocument/2006/relationships/hyperlink" Target="https://files.eric.ed.gov/fulltext/EJ1087364.pdf" TargetMode="External"/><Relationship Id="rId27" Type="http://schemas.openxmlformats.org/officeDocument/2006/relationships/hyperlink" Target="https://muse.jhu.edu/article/940813/summary" TargetMode="External"/><Relationship Id="rId28" Type="http://schemas.openxmlformats.org/officeDocument/2006/relationships/hyperlink" Target="https://journals.sagepub.com/doi/full/10.1177/17577438231187129" TargetMode="External"/><Relationship Id="rId29" Type="http://schemas.openxmlformats.org/officeDocument/2006/relationships/hyperlink" Target="https://journals.sagepub.com/doi/full/10.1177/0961463X20911786" TargetMode="External"/><Relationship Id="rId30" Type="http://schemas.openxmlformats.org/officeDocument/2006/relationships/hyperlink" Target="https://www.researchgate.net/publication/383865974_The_Actualite_of_Philosophy_and_its_History_Michel_Foucault%27s_Legacy_on_a_Philosophy_of_the_Present" TargetMode="External"/><Relationship Id="rId31" Type="http://schemas.openxmlformats.org/officeDocument/2006/relationships/hyperlink" Target="https://www.academia.edu/6399584/Between_Theory_and_History_On_the_Interdisciplinary_Practice_in_Michel_Foucaults_Work" TargetMode="External"/><Relationship Id="rId32" Type="http://schemas.openxmlformats.org/officeDocument/2006/relationships/hyperlink" Target="https://www.jstor.org/stable/3251962" TargetMode="External"/><Relationship Id="rId33" Type="http://schemas.openxmlformats.org/officeDocument/2006/relationships/hyperlink" Target="https://michel-foucault.com/2024/09/02/foucault-studies-number-36-september-2024/" TargetMode="External"/><Relationship Id="rId34" Type="http://schemas.openxmlformats.org/officeDocument/2006/relationships/hyperlink" Target="https://journals.sagepub.com/doi/full/10.1177/10323732241243088" TargetMode="External"/><Relationship Id="rId35" Type="http://schemas.openxmlformats.org/officeDocument/2006/relationships/hyperlink" Target="https://journals.sagepub.com/doi/abs/10.1177/0191453710363576" TargetMode="External"/><Relationship Id="rId36" Type="http://schemas.openxmlformats.org/officeDocument/2006/relationships/hyperlink" Target="https://muse.jhu.edu/issue/53565" TargetMode="External"/><Relationship Id="rId37" Type="http://schemas.openxmlformats.org/officeDocument/2006/relationships/hyperlink" Target="https://www.sociologija.org/admin/published/2024_66/4/871.pdf" TargetMode="External"/><Relationship Id="rId38" Type="http://schemas.openxmlformats.org/officeDocument/2006/relationships/hyperlink" Target="https://ijhssm.org/issue_dcp/Foucault+s+Critique+of+Modernity.pdf" TargetMode="External"/><Relationship Id="rId39" Type="http://schemas.openxmlformats.org/officeDocument/2006/relationships/hyperlink" Target="https://rauli.cbs.dk/index.php/foucault-studies/index" TargetMode="External"/><Relationship Id="rId40" Type="http://schemas.openxmlformats.org/officeDocument/2006/relationships/hyperlink" Target="https://philpapers.org/rec/IRRTAO" TargetMode="External"/><Relationship Id="rId41" Type="http://schemas.openxmlformats.org/officeDocument/2006/relationships/hyperlink" Target="https://pages.uoregon.edu/koopman/pub/2010philsoccrit_foucault_revising-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