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Friedrich Nietzsche: A Comprehensive Analysis</w:t>
      </w:r>
      <w:r/>
    </w:p>
    <w:p>
      <w:pPr>
        <w:pStyle w:val="Heading2"/>
      </w:pPr>
      <w:r>
        <w:t>Introduction</w:t>
      </w:r>
      <w:r/>
    </w:p>
    <w:p>
      <w:r/>
      <w:r>
        <w:t>Friedrich Nietzsche (1844–1900) remains one of the most influential and controversial philosophers of the modern era. His works challenge the foundations of Christianity, traditional morality, and conventional philosophical ideas, offering a radical critique of European culture and values. Nietzsche's philosophy is characterized by its depth, originality, and uncompromising nature, addressing themes such as nihilism, the "death of God," the will to power, and the revaluation of values. This report provides a detailed exploration of Nietzsche’s life, philosophical contributions, and enduring influence, drawing on a variety of academic sources to present a nuanced understanding of his work.</w:t>
      </w:r>
      <w:r/>
    </w:p>
    <w:p>
      <w:pPr>
        <w:pBdr>
          <w:bottom w:val="single" w:sz="6" w:space="1" w:color="auto"/>
        </w:pBdr>
      </w:pPr>
      <w:r/>
    </w:p>
    <w:p>
      <w:pPr>
        <w:pStyle w:val="Heading2"/>
      </w:pPr>
      <w:r>
        <w:t>1. Life and Historical Context</w:t>
      </w:r>
      <w:r/>
    </w:p>
    <w:p>
      <w:r/>
      <w:r>
        <w:t>Friedrich Nietzsche was born on October 15, 1844, in Röcken, Prussia (modern-day Germany). He was raised in a Lutheran household, and his early education reflected his family's religious background. Nietzsche excelled academically, studying classical philology at the University of Bonn and later at the University of Leipzig. By the age of 24, he was appointed as a professor of philology at the University of Basel, Switzerland, making him one of the youngest professors in Europe at the time (</w:t>
      </w:r>
      <w:hyperlink r:id="rId9">
        <w:r>
          <w:rPr>
            <w:color w:val="0000EE"/>
            <w:u w:val="single"/>
          </w:rPr>
          <w:t>Stanford Encyclopedia of Philosophy, 2024</w:t>
        </w:r>
      </w:hyperlink>
      <w:r>
        <w:t>).</w:t>
      </w:r>
      <w:r/>
    </w:p>
    <w:p>
      <w:r/>
      <w:r>
        <w:t>Nietzsche’s intellectual development was shaped by his engagement with the works of Arthur Schopenhauer and Richard Wagner. While initially influenced by Schopenhauer’s pessimistic philosophy and Wagner’s artistic vision, Nietzsche later distanced himself from both figures, critiquing their ideas in his writings. His philosophical journey was marked by a series of health crises, which led him to resign from his academic position in 1879. The final decade of his life was spent in mental and physical decline, culminating in his death in 1900 (</w:t>
      </w:r>
      <w:hyperlink r:id="rId10">
        <w:r>
          <w:rPr>
            <w:color w:val="0000EE"/>
            <w:u w:val="single"/>
          </w:rPr>
          <w:t>Internet Encyclopedia of Philosophy, n.d.</w:t>
        </w:r>
      </w:hyperlink>
      <w:r>
        <w:t>).</w:t>
      </w:r>
      <w:r/>
    </w:p>
    <w:p>
      <w:pPr>
        <w:pBdr>
          <w:bottom w:val="single" w:sz="6" w:space="1" w:color="auto"/>
        </w:pBdr>
      </w:pPr>
      <w:r/>
    </w:p>
    <w:p>
      <w:pPr>
        <w:pStyle w:val="Heading2"/>
      </w:pPr>
      <w:r>
        <w:t>2. Core Philosophical Themes</w:t>
      </w:r>
      <w:r/>
    </w:p>
    <w:p>
      <w:pPr>
        <w:pStyle w:val="Heading3"/>
      </w:pPr>
      <w:r>
        <w:t>2.1 Critique of Religion and Morality</w:t>
      </w:r>
      <w:r/>
    </w:p>
    <w:p>
      <w:r/>
      <w:r>
        <w:t>Nietzsche is perhaps best known for his critique of Christianity and traditional European morality. He argued that these systems were rooted in life-denying values, such as guilt, asceticism, and ressentiment (a term he used to describe the repressed envy and hatred of the powerless toward the powerful). Nietzsche believed that Christianity, in particular, promoted a worldview that negated the vitality and creativity of life, replacing it with a focus on suffering and an illusory afterlife (</w:t>
      </w:r>
      <w:hyperlink r:id="rId11">
        <w:r>
          <w:rPr>
            <w:color w:val="0000EE"/>
            <w:u w:val="single"/>
          </w:rPr>
          <w:t>Stanford Encyclopedia of Philosophy, 2024</w:t>
        </w:r>
      </w:hyperlink>
      <w:r>
        <w:t>).</w:t>
      </w:r>
      <w:r/>
    </w:p>
    <w:p>
      <w:r/>
      <w:r>
        <w:t xml:space="preserve">In </w:t>
      </w:r>
      <w:r>
        <w:rPr>
          <w:i/>
        </w:rPr>
        <w:t>On the Genealogy of Morality</w:t>
      </w:r>
      <w:r>
        <w:t xml:space="preserve"> (1887), Nietzsche provided a psychological and historical analysis of moral values, distinguishing between "master morality" and "slave morality." Master morality, associated with the strong and noble, values qualities such as strength, courage, and pride. In contrast, slave morality, which emerged from the oppressed, values humility, compassion, and equality. Nietzsche argued that the dominance of slave morality in Western culture represented a decline in human vitality and creativity (</w:t>
      </w:r>
      <w:hyperlink r:id="rId11">
        <w:r>
          <w:rPr>
            <w:color w:val="0000EE"/>
            <w:u w:val="single"/>
          </w:rPr>
          <w:t>Stanford Encyclopedia of Philosophy, 2024</w:t>
        </w:r>
      </w:hyperlink>
      <w:r>
        <w:t>).</w:t>
      </w:r>
      <w:r/>
    </w:p>
    <w:p>
      <w:pPr>
        <w:pStyle w:val="Heading3"/>
      </w:pPr>
      <w:r>
        <w:t>2.2 Nihilism and the "Death of God"</w:t>
      </w:r>
      <w:r/>
    </w:p>
    <w:p>
      <w:r/>
      <w:r>
        <w:t xml:space="preserve">One of Nietzsche’s most famous proclamations is that "God is dead," a phrase that appears in </w:t>
      </w:r>
      <w:r>
        <w:rPr>
          <w:i/>
        </w:rPr>
        <w:t>The Gay Science</w:t>
      </w:r>
      <w:r>
        <w:t xml:space="preserve"> (1882). This statement is not a literal declaration of atheism but rather a metaphor for the decline of traditional religious and metaphysical beliefs in the modern world. Nietzsche saw this "death" as both a crisis and an opportunity. On the one hand, the loss of religious foundations led to nihilism, a state in which life is perceived as meaningless. On the other hand, it opened the possibility for individuals to create their own values and affirm life in new ways (</w:t>
      </w:r>
      <w:hyperlink r:id="rId11">
        <w:r>
          <w:rPr>
            <w:color w:val="0000EE"/>
            <w:u w:val="single"/>
          </w:rPr>
          <w:t>Stanford Encyclopedia of Philosophy, 2024</w:t>
        </w:r>
      </w:hyperlink>
      <w:r>
        <w:t>).</w:t>
      </w:r>
      <w:r/>
    </w:p>
    <w:p>
      <w:r/>
      <w:r>
        <w:t>Bernard Reginster (2006) has explored Nietzsche’s response to nihilism, emphasizing his concept of "life-affirmation." This involves embracing the challenges and contradictions of existence rather than seeking solace in otherworldly ideals. Nietzsche’s doctrine of eternal recurrence, which asks individuals to imagine living their lives repeatedly in exact detail, serves as a test of their ability to affirm life fully (</w:t>
      </w:r>
      <w:hyperlink r:id="rId11">
        <w:r>
          <w:rPr>
            <w:color w:val="0000EE"/>
            <w:u w:val="single"/>
          </w:rPr>
          <w:t>Stanford Encyclopedia of Philosophy, 2024</w:t>
        </w:r>
      </w:hyperlink>
      <w:r>
        <w:t>).</w:t>
      </w:r>
      <w:r/>
    </w:p>
    <w:p>
      <w:pPr>
        <w:pStyle w:val="Heading3"/>
      </w:pPr>
      <w:r>
        <w:t>2.3 Will to Power</w:t>
      </w:r>
      <w:r/>
    </w:p>
    <w:p>
      <w:r/>
      <w:r>
        <w:t>Central to Nietzsche’s philosophy is the concept of the "will to power," which he describes as the fundamental driving force behind all human actions and life itself. Unlike Schopenhauer’s "will to live," Nietzsche’s will to power is not merely a survival instinct but a creative and expansive force that seeks to overcome obstacles and achieve self-mastery. This idea is closely linked to his vision of the Übermensch (Overman or Superman), an ideal figure who transcends conventional morality and creates new values (</w:t>
      </w:r>
      <w:hyperlink r:id="rId11">
        <w:r>
          <w:rPr>
            <w:color w:val="0000EE"/>
            <w:u w:val="single"/>
          </w:rPr>
          <w:t>Stanford Encyclopedia of Philosophy, 2024</w:t>
        </w:r>
      </w:hyperlink>
      <w:r>
        <w:t>).</w:t>
      </w:r>
      <w:r/>
    </w:p>
    <w:p>
      <w:pPr>
        <w:pBdr>
          <w:bottom w:val="single" w:sz="6" w:space="1" w:color="auto"/>
        </w:pBdr>
      </w:pPr>
      <w:r/>
    </w:p>
    <w:p>
      <w:pPr>
        <w:pStyle w:val="Heading2"/>
      </w:pPr>
      <w:r>
        <w:t>3. Influence and Legacy</w:t>
      </w:r>
      <w:r/>
    </w:p>
    <w:p>
      <w:pPr>
        <w:pStyle w:val="Heading3"/>
      </w:pPr>
      <w:r>
        <w:t>3.1 Cultural and Intellectual Impact</w:t>
      </w:r>
      <w:r/>
    </w:p>
    <w:p>
      <w:r/>
      <w:r>
        <w:t>Nietzsche’s philosophy has had a profound impact on a wide range of disciplines, including literature, psychology, sociology, and political theory. His ideas influenced figures such as Sigmund Freud, who drew on Nietzsche’s psychological insights in developing psychoanalysis, and Michel Foucault, who adopted Nietzsche’s "genealogical" method to critique power structures (</w:t>
      </w:r>
      <w:hyperlink r:id="rId11">
        <w:r>
          <w:rPr>
            <w:color w:val="0000EE"/>
            <w:u w:val="single"/>
          </w:rPr>
          <w:t>Stanford Encyclopedia of Philosophy, 2024</w:t>
        </w:r>
      </w:hyperlink>
      <w:r>
        <w:t>).</w:t>
      </w:r>
      <w:r/>
    </w:p>
    <w:p>
      <w:r/>
      <w:r>
        <w:t>In the arts, Nietzsche’s emphasis on creativity and individuality resonated with avant-garde movements in the early 20th century. Writers such as Thomas Mann and Rainer Maria Rilke, as well as composers like Richard Strauss, found inspiration in his works (</w:t>
      </w:r>
      <w:hyperlink r:id="rId11">
        <w:r>
          <w:rPr>
            <w:color w:val="0000EE"/>
            <w:u w:val="single"/>
          </w:rPr>
          <w:t>Stanford Encyclopedia of Philosophy, 2024</w:t>
        </w:r>
      </w:hyperlink>
      <w:r>
        <w:t>).</w:t>
      </w:r>
      <w:r/>
    </w:p>
    <w:p>
      <w:pPr>
        <w:pStyle w:val="Heading3"/>
      </w:pPr>
      <w:r>
        <w:t>3.2 Controversies and Misinterpretations</w:t>
      </w:r>
      <w:r/>
    </w:p>
    <w:p>
      <w:r/>
      <w:r>
        <w:t>Nietzsche’s legacy has been marred by misinterpretations and appropriations of his ideas, particularly during the 20th century. His concept of the Übermensch was distorted by Nazi ideologues to justify notions of racial superiority, despite Nietzsche’s explicit rejection of anti-Semitism and nationalism. These misuses were partly facilitated by his sister, Elisabeth Förster-Nietzsche, who edited and manipulated his unpublished writings to align with her own political agenda (</w:t>
      </w:r>
      <w:hyperlink r:id="rId11">
        <w:r>
          <w:rPr>
            <w:color w:val="0000EE"/>
            <w:u w:val="single"/>
          </w:rPr>
          <w:t>Stanford Encyclopedia of Philosophy, 2024</w:t>
        </w:r>
      </w:hyperlink>
      <w:r>
        <w:t>).</w:t>
      </w:r>
      <w:r/>
    </w:p>
    <w:p>
      <w:pPr>
        <w:pBdr>
          <w:bottom w:val="single" w:sz="6" w:space="1" w:color="auto"/>
        </w:pBdr>
      </w:pPr>
      <w:r/>
    </w:p>
    <w:p>
      <w:pPr>
        <w:pStyle w:val="Heading2"/>
      </w:pPr>
      <w:r>
        <w:t>4. Nietzsche’s Enduring Relevance</w:t>
      </w:r>
      <w:r/>
    </w:p>
    <w:p>
      <w:r/>
      <w:r>
        <w:t>Nietzsche’s philosophy continues to be relevant in contemporary debates about morality, culture, and identity. His critique of traditional values challenges us to question the assumptions underlying our beliefs and to consider alternative ways of living. At the same time, his emphasis on creativity, self-overcoming, and life-affirmation offers a powerful vision of human potential.</w:t>
      </w:r>
      <w:r/>
    </w:p>
    <w:p>
      <w:r/>
      <w:r>
        <w:t>As the world grapples with issues such as cultural pluralism, technological change, and environmental crises, Nietzsche’s call to "revalue all values" remains a provocative and inspiring challenge. His works invite us to confront the complexities of existence with courage and imagination, forging new paths in the face of uncertainty (</w:t>
      </w:r>
      <w:hyperlink r:id="rId11">
        <w:r>
          <w:rPr>
            <w:color w:val="0000EE"/>
            <w:u w:val="single"/>
          </w:rPr>
          <w:t>Stanford Encyclopedia of Philosophy, 2024</w:t>
        </w:r>
      </w:hyperlink>
      <w:r>
        <w:t>).</w:t>
      </w:r>
      <w:r/>
    </w:p>
    <w:p>
      <w:pPr>
        <w:pBdr>
          <w:bottom w:val="single" w:sz="6" w:space="1" w:color="auto"/>
        </w:pBdr>
      </w:pPr>
      <w:r/>
    </w:p>
    <w:p>
      <w:pPr>
        <w:pStyle w:val="Heading2"/>
      </w:pPr>
      <w:r>
        <w:t>Conclusion</w:t>
      </w:r>
      <w:r/>
    </w:p>
    <w:p>
      <w:r/>
      <w:r>
        <w:t>Friedrich Nietzsche’s philosophy is a testament to the power of critical thinking and the pursuit of intellectual independence. His critiques of religion, morality, and traditional values have left an indelible mark on Western thought, challenging us to rethink our assumptions and embrace the complexities of life. While his ideas have been subject to misinterpretation and controversy, their enduring relevance speaks to their profound insights into the human condition. As we continue to navigate the challenges of the modern world, Nietzsche’s vision of life-affirmation and creative self-overcoming offers a compelling guide for the future.</w:t>
      </w:r>
      <w:r/>
    </w:p>
    <w:p>
      <w:pPr>
        <w:pBdr>
          <w:bottom w:val="single" w:sz="6" w:space="1" w:color="auto"/>
        </w:pBdr>
      </w:pPr>
      <w:r/>
    </w:p>
    <w:p>
      <w:pPr>
        <w:pStyle w:val="Heading2"/>
      </w:pPr>
      <w:r>
        <w:t>References</w:t>
      </w:r>
      <w:r/>
      <w:r/>
    </w:p>
    <w:p>
      <w:pPr>
        <w:pStyle w:val="ListNumber"/>
        <w:spacing w:line="240" w:lineRule="auto"/>
        <w:ind w:left="720"/>
      </w:pPr>
      <w:r/>
      <w:r>
        <w:t>Stanford Encyclopedia of Philosophy. (2024). Friedrich Nietzsche. Retrieved from https://plato.stanford.edu/archIves/win2024/entries/nietzsche/</w:t>
      </w:r>
      <w:r/>
    </w:p>
    <w:p>
      <w:pPr>
        <w:pStyle w:val="ListNumber"/>
        <w:spacing w:line="240" w:lineRule="auto"/>
        <w:ind w:left="720"/>
      </w:pPr>
      <w:r/>
      <w:r>
        <w:t>Internet Encyclopedia of Philosophy. (n.d.). Nietzsche, Friedrich. Retrieved from https://iep.utm.edu/nietzsch/</w:t>
      </w:r>
      <w:r/>
    </w:p>
    <w:p>
      <w:pPr>
        <w:pStyle w:val="ListNumber"/>
        <w:spacing w:line="240" w:lineRule="auto"/>
        <w:ind w:left="720"/>
      </w:pPr>
      <w:r/>
      <w:r>
        <w:t>Stanford Encyclopedia of Philosophy. (2024). Nietzsche’s Life and Works. Retrieved from https://plato.stanford.edu/archIves/win2024/entries/nietzsche-life-works/</w:t>
      </w:r>
      <w:r/>
    </w:p>
    <w:p>
      <w:pPr>
        <w:pStyle w:val="ListNumber"/>
        <w:spacing w:line="240" w:lineRule="auto"/>
        <w:ind w:left="720"/>
      </w:pPr>
      <w:r/>
      <w:r>
        <w:t>Stanford Encyclopedia of Philosophy. (2024). Critique of Religion and Morality. Retrieved from https://plato.stanford.edu/archIves/win2024/entries/nietzsche/</w:t>
      </w:r>
      <w:r/>
    </w:p>
    <w:p>
      <w:pPr>
        <w:pStyle w:val="ListNumber"/>
        <w:spacing w:line="240" w:lineRule="auto"/>
        <w:ind w:left="720"/>
      </w:pPr>
      <w:r/>
      <w:r>
        <w:t>Brooklyn College Library. (2018). Nietzsche - PHIL 2101: Introduction to Philosophy. Retrieved from https://libguides.brooklyn.cuny.edu/c.php?g=765202&amp;p=5726030</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plato.stanford.edu/archIves/win2024/entries/nietzsche-life-works/" TargetMode="External"/><Relationship Id="rId10" Type="http://schemas.openxmlformats.org/officeDocument/2006/relationships/hyperlink" Target="https://iep.utm.edu/nietzsch/" TargetMode="External"/><Relationship Id="rId11" Type="http://schemas.openxmlformats.org/officeDocument/2006/relationships/hyperlink" Target="https://plato.stanford.edu/archIves/win2024/entries/nietzs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