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Friedrich Nietzsche: A Comprehensive Report</w:t>
      </w:r>
      <w:r/>
    </w:p>
    <w:p>
      <w:pPr>
        <w:pStyle w:val="Heading2"/>
      </w:pPr>
      <w:r>
        <w:t>Introduction</w:t>
      </w:r>
      <w:r/>
    </w:p>
    <w:p>
      <w:r/>
      <w:r>
        <w:t>Friedrich Nietzsche (1844–1900) remains one of the most influential and controversial philosophers in modern thought. His radical ideas reshaped Western philosophy, challenging deeply entrenched notions of morality, religion, and truth. Nietzsche’s concepts, such as the “Übermensch” (Overman), the “will to power,” and the “death of God,” have sparked intellectual debates across disciplines, influencing existentialism, postmodernism, psychology, literature, and the arts. Despite his profound impact, Nietzsche’s philosophy is often misunderstood, partly due to his aphoristic writing style and the misappropriation of his ideas by political movements like fascism. This report examines Nietzsche’s life, philosophy, and legacy, providing an in-depth analysis of his contributions and controversies.</w:t>
      </w:r>
      <w:r/>
    </w:p>
    <w:p>
      <w:pPr>
        <w:pBdr>
          <w:bottom w:val="single" w:sz="6" w:space="1" w:color="auto"/>
        </w:pBdr>
      </w:pPr>
      <w:r/>
    </w:p>
    <w:p>
      <w:pPr>
        <w:pStyle w:val="Heading2"/>
      </w:pPr>
      <w:r>
        <w:t>Early Life and Education</w:t>
      </w:r>
      <w:r/>
    </w:p>
    <w:p>
      <w:r/>
      <w:r>
        <w:t>Friedrich Wilhelm Nietzsche was born on October 15, 1844, in Röcken, Saxony, Prussia (modern-day Germany). His father, Carl Ludwig Nietzsche, was a Lutheran pastor who died when Nietzsche was only five years old. Raised in a household dominated by women—his mother, Franziska, his sister, Elisabeth, his grandmother, and two aunts—Nietzsche’s early life was steeped in Lutheran piety (</w:t>
      </w:r>
      <w:hyperlink r:id="rId9">
        <w:r>
          <w:rPr>
            <w:color w:val="0000EE"/>
            <w:u w:val="single"/>
          </w:rPr>
          <w:t>Britannica</w:t>
        </w:r>
      </w:hyperlink>
      <w:r>
        <w:t>).</w:t>
      </w:r>
      <w:r/>
    </w:p>
    <w:p>
      <w:r/>
      <w:r>
        <w:t>Nietzsche’s education began at Schulpforta, a prestigious boarding school known for its rigorous classical curriculum. There, he developed a deep appreciation for Greek and Roman literature, which would profoundly influence his later philosophical works. Nietzsche initially studied theology and classical philology at the University of Bonn, intending to become a minister. However, he abandoned theology after one semester, citing a loss of faith, and redirected his focus entirely to philology (</w:t>
      </w:r>
      <w:hyperlink r:id="rId10">
        <w:r>
          <w:rPr>
            <w:color w:val="0000EE"/>
            <w:u w:val="single"/>
          </w:rPr>
          <w:t>Wikipedia</w:t>
        </w:r>
      </w:hyperlink>
      <w:r>
        <w:t>).</w:t>
      </w:r>
      <w:r/>
    </w:p>
    <w:p>
      <w:r/>
      <w:r>
        <w:t>In 1869, at the age of 24, Nietzsche was appointed Chair of Classical Philology at the University of Basel, becoming the youngest person to hold such a position. His early academic career was marked by a focus on ancient Greek culture and philosophy, particularly the works of Homer, Sophocles, and Heraclitus (</w:t>
      </w:r>
      <w:hyperlink r:id="rId11">
        <w:r>
          <w:rPr>
            <w:color w:val="0000EE"/>
            <w:u w:val="single"/>
          </w:rPr>
          <w:t>Stanford Encyclopedia of Philosophy</w:t>
        </w:r>
      </w:hyperlink>
      <w:r>
        <w:t>).</w:t>
      </w:r>
      <w:r/>
    </w:p>
    <w:p>
      <w:pPr>
        <w:pBdr>
          <w:bottom w:val="single" w:sz="6" w:space="1" w:color="auto"/>
        </w:pBdr>
      </w:pPr>
      <w:r/>
    </w:p>
    <w:p>
      <w:pPr>
        <w:pStyle w:val="Heading2"/>
      </w:pPr>
      <w:r>
        <w:t>Philosophical Contributions</w:t>
      </w:r>
      <w:r/>
    </w:p>
    <w:p>
      <w:pPr>
        <w:pStyle w:val="Heading3"/>
      </w:pPr>
      <w:r>
        <w:t xml:space="preserve">1. </w:t>
      </w:r>
      <w:r>
        <w:rPr>
          <w:b/>
        </w:rPr>
        <w:t>The Death of God and Nihilism</w:t>
      </w:r>
      <w:r/>
    </w:p>
    <w:p>
      <w:r/>
      <w:r>
        <w:t xml:space="preserve">One of Nietzsche’s most provocative ideas is the declaration that “God is dead,” first articulated in </w:t>
      </w:r>
      <w:r>
        <w:rPr>
          <w:i/>
        </w:rPr>
        <w:t>The Gay Science</w:t>
      </w:r>
      <w:r>
        <w:t xml:space="preserve"> (1882) and later elaborated in </w:t>
      </w:r>
      <w:r>
        <w:rPr>
          <w:i/>
        </w:rPr>
        <w:t>Thus Spoke Zarathustra</w:t>
      </w:r>
      <w:r>
        <w:t xml:space="preserve"> (1883–1885). This phrase symbolizes the decline of religious and metaphysical belief systems in the modern world, particularly Christianity. Nietzsche argued that the Enlightenment’s emphasis on science and reason had eroded traditional religious foundations, leaving humanity without a universal source of meaning. This cultural shift, he warned, could lead to nihilism—a state of existential despair and meaninglessness (</w:t>
      </w:r>
      <w:hyperlink r:id="rId12">
        <w:r>
          <w:rPr>
            <w:color w:val="0000EE"/>
            <w:u w:val="single"/>
          </w:rPr>
          <w:t>Philosophies of Life</w:t>
        </w:r>
      </w:hyperlink>
      <w:r>
        <w:t>).</w:t>
      </w:r>
      <w:r/>
    </w:p>
    <w:p>
      <w:r/>
      <w:r>
        <w:t>However, Nietzsche saw this crisis as an opportunity for renewal. He urged individuals to confront nihilism by creating their own values and embracing life-affirming philosophies. This idea is central to his concept of the “Übermensch,” an ideal individual who transcends societal norms and creates new values (</w:t>
      </w:r>
      <w:hyperlink r:id="rId9">
        <w:r>
          <w:rPr>
            <w:color w:val="0000EE"/>
            <w:u w:val="single"/>
          </w:rPr>
          <w:t>Britannica</w:t>
        </w:r>
      </w:hyperlink>
      <w:r>
        <w:t>).</w:t>
      </w:r>
      <w:r/>
    </w:p>
    <w:p>
      <w:pPr>
        <w:pStyle w:val="Heading3"/>
      </w:pPr>
      <w:r>
        <w:t xml:space="preserve">2. </w:t>
      </w:r>
      <w:r>
        <w:rPr>
          <w:b/>
        </w:rPr>
        <w:t>The Will to Power</w:t>
      </w:r>
      <w:r/>
    </w:p>
    <w:p>
      <w:r/>
      <w:r>
        <w:t>The “will to power” is a cornerstone of Nietzsche’s philosophy, representing the fundamental drive behind all human actions and creativity. Unlike traditional metaphysical concepts, Nietzsche’s will to power is not a fixed essence but a dynamic force that manifests in self-overcoming and the pursuit of excellence. He argued that traditional moral systems, particularly those rooted in religion, suppress this drive, stifling human potential (</w:t>
      </w:r>
      <w:hyperlink r:id="rId12">
        <w:r>
          <w:rPr>
            <w:color w:val="0000EE"/>
            <w:u w:val="single"/>
          </w:rPr>
          <w:t>Philosophies of Life</w:t>
        </w:r>
      </w:hyperlink>
      <w:r>
        <w:t>).</w:t>
      </w:r>
      <w:r/>
    </w:p>
    <w:p>
      <w:r/>
      <w:r>
        <w:t>Critics of the will to power often raise concerns about its ethical implications, arguing that it could justify exploitation and social inequality. Nietzsche’s rejection of universal moral absolutes has also been interpreted as promoting ethical relativism, a perspective that remains controversial (</w:t>
      </w:r>
      <w:hyperlink r:id="rId13">
        <w:r>
          <w:rPr>
            <w:color w:val="0000EE"/>
            <w:u w:val="single"/>
          </w:rPr>
          <w:t>Stanford Encyclopedia of Philosophy</w:t>
        </w:r>
      </w:hyperlink>
      <w:r>
        <w:t>).</w:t>
      </w:r>
      <w:r/>
    </w:p>
    <w:p>
      <w:pPr>
        <w:pStyle w:val="Heading3"/>
      </w:pPr>
      <w:r>
        <w:t xml:space="preserve">3. </w:t>
      </w:r>
      <w:r>
        <w:rPr>
          <w:b/>
        </w:rPr>
        <w:t>Eternal Recurrence</w:t>
      </w:r>
      <w:r/>
    </w:p>
    <w:p>
      <w:r/>
      <w:r>
        <w:t xml:space="preserve">The concept of eternal recurrence, introduced in </w:t>
      </w:r>
      <w:r>
        <w:rPr>
          <w:i/>
        </w:rPr>
        <w:t>The Gay Science</w:t>
      </w:r>
      <w:r>
        <w:t xml:space="preserve"> and developed in </w:t>
      </w:r>
      <w:r>
        <w:rPr>
          <w:i/>
        </w:rPr>
        <w:t>Thus Spoke Zarathustra</w:t>
      </w:r>
      <w:r>
        <w:t>, is a thought experiment that challenges individuals to live as if every moment of their lives would repeat infinitely. Nietzsche used this idea to emphasize the importance of meaningful choices and the affirmation of life. By embracing eternal recurrence, individuals can transcend despair and achieve a sense of purpose (</w:t>
      </w:r>
      <w:hyperlink r:id="rId12">
        <w:r>
          <w:rPr>
            <w:color w:val="0000EE"/>
            <w:u w:val="single"/>
          </w:rPr>
          <w:t>Philosophies of Life</w:t>
        </w:r>
      </w:hyperlink>
      <w:r>
        <w:t>).</w:t>
      </w:r>
      <w:r/>
    </w:p>
    <w:p>
      <w:pPr>
        <w:pStyle w:val="Heading3"/>
      </w:pPr>
      <w:r>
        <w:t xml:space="preserve">4. </w:t>
      </w:r>
      <w:r>
        <w:rPr>
          <w:b/>
        </w:rPr>
        <w:t>Master-Slave Morality</w:t>
      </w:r>
      <w:r/>
    </w:p>
    <w:p>
      <w:r/>
      <w:r>
        <w:t xml:space="preserve">In </w:t>
      </w:r>
      <w:r>
        <w:rPr>
          <w:i/>
        </w:rPr>
        <w:t>On the Genealogy of Morality</w:t>
      </w:r>
      <w:r>
        <w:t xml:space="preserve"> (1887), Nietzsche introduced the distinction between “master morality” and “slave morality.” Master morality, he argued, is characterized by values such as strength, creativity, and self-assertion, while slave morality emphasizes humility, obedience, and resentment. Nietzsche critiqued Christianity for promoting slave morality, which he believed undermined human excellence and creativity (</w:t>
      </w:r>
      <w:hyperlink r:id="rId14">
        <w:r>
          <w:rPr>
            <w:color w:val="0000EE"/>
            <w:u w:val="single"/>
          </w:rPr>
          <w:t>Philosophy Now</w:t>
        </w:r>
      </w:hyperlink>
      <w:r>
        <w:t>).</w:t>
      </w:r>
      <w:r/>
    </w:p>
    <w:p>
      <w:pPr>
        <w:pBdr>
          <w:bottom w:val="single" w:sz="6" w:space="1" w:color="auto"/>
        </w:pBdr>
      </w:pPr>
      <w:r/>
    </w:p>
    <w:p>
      <w:pPr>
        <w:pStyle w:val="Heading2"/>
      </w:pPr>
      <w:r>
        <w:t>Legacy and Influence</w:t>
      </w:r>
      <w:r/>
    </w:p>
    <w:p>
      <w:pPr>
        <w:pStyle w:val="Heading3"/>
      </w:pPr>
      <w:r>
        <w:t xml:space="preserve">1. </w:t>
      </w:r>
      <w:r>
        <w:rPr>
          <w:b/>
        </w:rPr>
        <w:t>Impact on Philosophy</w:t>
      </w:r>
      <w:r/>
    </w:p>
    <w:p>
      <w:r/>
      <w:r>
        <w:t>Nietzsche’s influence on modern philosophy is profound. He is often regarded as a precursor to existentialism, influencing thinkers such as Jean-Paul Sartre and Albert Camus. His critique of traditional values also laid the groundwork for postmodernism, particularly the works of Michel Foucault and Jacques Derrida (</w:t>
      </w:r>
      <w:hyperlink r:id="rId15">
        <w:r>
          <w:rPr>
            <w:color w:val="0000EE"/>
            <w:u w:val="single"/>
          </w:rPr>
          <w:t>Stanford Encyclopedia of Philosophy</w:t>
        </w:r>
      </w:hyperlink>
      <w:r>
        <w:t>).</w:t>
      </w:r>
      <w:r/>
    </w:p>
    <w:p>
      <w:r/>
      <w:r>
        <w:t>Nietzsche’s psychological insights, particularly his concept of ressentiment, have influenced psychoanalysis and social theory. Sigmund Freud and Carl Jung both acknowledged Nietzsche’s impact on their work (</w:t>
      </w:r>
      <w:hyperlink r:id="rId9">
        <w:r>
          <w:rPr>
            <w:color w:val="0000EE"/>
            <w:u w:val="single"/>
          </w:rPr>
          <w:t>Britannica</w:t>
        </w:r>
      </w:hyperlink>
      <w:r>
        <w:t>).</w:t>
      </w:r>
      <w:r/>
    </w:p>
    <w:p>
      <w:pPr>
        <w:pStyle w:val="Heading3"/>
      </w:pPr>
      <w:r>
        <w:t xml:space="preserve">2. </w:t>
      </w:r>
      <w:r>
        <w:rPr>
          <w:b/>
        </w:rPr>
        <w:t>Misappropriations</w:t>
      </w:r>
      <w:r/>
    </w:p>
    <w:p>
      <w:r/>
      <w:r>
        <w:t>Despite his opposition to nationalism and antisemitism, Nietzsche’s philosophy was misappropriated by the Nazis to justify their ideology. This distortion is largely attributed to his sister, Elisabeth Förster-Nietzsche, who edited his unpublished works to align with her nationalist and antisemitic views. Scholars have since worked to disentangle Nietzsche’s ideas from these misinterpretations (</w:t>
      </w:r>
      <w:hyperlink r:id="rId10">
        <w:r>
          <w:rPr>
            <w:color w:val="0000EE"/>
            <w:u w:val="single"/>
          </w:rPr>
          <w:t>Wikipedia</w:t>
        </w:r>
      </w:hyperlink>
      <w:r>
        <w:t>).</w:t>
      </w:r>
      <w:r/>
    </w:p>
    <w:p>
      <w:pPr>
        <w:pStyle w:val="Heading3"/>
      </w:pPr>
      <w:r>
        <w:t xml:space="preserve">3. </w:t>
      </w:r>
      <w:r>
        <w:rPr>
          <w:b/>
        </w:rPr>
        <w:t>Cultural Impact</w:t>
      </w:r>
      <w:r/>
    </w:p>
    <w:p>
      <w:r/>
      <w:r>
        <w:t>Nietzsche’s ideas have transcended philosophy, influencing literature, art, and music. His concept of the Übermensch inspired literary figures like Thomas Mann and Hermann Hesse, while his critique of modernity resonated with artists in movements such as Expressionism and Surrealism (</w:t>
      </w:r>
      <w:hyperlink r:id="rId16">
        <w:r>
          <w:rPr>
            <w:color w:val="0000EE"/>
            <w:u w:val="single"/>
          </w:rPr>
          <w:t>Literariness</w:t>
        </w:r>
      </w:hyperlink>
      <w:r>
        <w:t>).</w:t>
      </w:r>
      <w:r/>
    </w:p>
    <w:p>
      <w:pPr>
        <w:pBdr>
          <w:bottom w:val="single" w:sz="6" w:space="1" w:color="auto"/>
        </w:pBdr>
      </w:pPr>
      <w:r/>
    </w:p>
    <w:p>
      <w:pPr>
        <w:pStyle w:val="Heading2"/>
      </w:pPr>
      <w:r>
        <w:t>Criticisms and Controversies</w:t>
      </w:r>
      <w:r/>
    </w:p>
    <w:p>
      <w:r/>
      <w:r>
        <w:t>Nietzsche’s philosophy is not without its detractors. Critics argue that his rejection of traditional moral frameworks can lead to nihilism and ethical relativism. Others take issue with his elitist tendencies, particularly his emphasis on the superiority of certain individuals. Additionally, Nietzsche’s aphoristic writing style and use of metaphor have led to misinterpretations, complicating the reception of his ideas (</w:t>
      </w:r>
      <w:hyperlink r:id="rId12">
        <w:r>
          <w:rPr>
            <w:color w:val="0000EE"/>
            <w:u w:val="single"/>
          </w:rPr>
          <w:t>Philosophies of Life</w:t>
        </w:r>
      </w:hyperlink>
      <w:r>
        <w:t>).</w:t>
      </w:r>
      <w:r/>
    </w:p>
    <w:p>
      <w:pPr>
        <w:pBdr>
          <w:bottom w:val="single" w:sz="6" w:space="1" w:color="auto"/>
        </w:pBdr>
      </w:pPr>
      <w:r/>
    </w:p>
    <w:p>
      <w:pPr>
        <w:pStyle w:val="Heading2"/>
      </w:pPr>
      <w:r>
        <w:t>Conclusion</w:t>
      </w:r>
      <w:r/>
    </w:p>
    <w:p>
      <w:r/>
      <w:r>
        <w:t>Friedrich Nietzsche’s philosophy remains a vital and provocative force in modern thought. His critiques of morality, religion, and truth challenge us to question deeply held beliefs and confront the complexities of human existence. While his ideas have sparked controversy and misinterpretation, their enduring relevance is a testament to their intellectual power. Nietzsche’s legacy invites us to engage critically with his philosophy, exploring its potential to inspire personal and cultural transformation.</w:t>
      </w:r>
      <w:r/>
    </w:p>
    <w:p>
      <w:pPr>
        <w:pBdr>
          <w:bottom w:val="single" w:sz="6" w:space="1" w:color="auto"/>
        </w:pBdr>
      </w:pPr>
      <w:r/>
    </w:p>
    <w:p>
      <w:pPr>
        <w:pStyle w:val="Heading2"/>
      </w:pPr>
      <w:r>
        <w:t>References</w:t>
      </w:r>
      <w:r/>
      <w:r/>
    </w:p>
    <w:p>
      <w:pPr>
        <w:pStyle w:val="ListBullet"/>
        <w:spacing w:line="240" w:lineRule="auto"/>
        <w:ind w:left="720"/>
      </w:pPr>
      <w:r/>
      <w:r>
        <w:t>Britannica. (n.d.). Friedrich Nietzsche | Biography, Books, &amp; Facts. Retrieved April 2, 2025, from https://www.britannica.com/biography/Friedrich-Nietzsche</w:t>
      </w:r>
      <w:r/>
    </w:p>
    <w:p>
      <w:pPr>
        <w:pStyle w:val="ListBullet"/>
        <w:spacing w:line="240" w:lineRule="auto"/>
        <w:ind w:left="720"/>
      </w:pPr>
      <w:r/>
      <w:r>
        <w:t>Stanford Encyclopedia of Philosophy. (2021). Nietzsche’s Life and Works. Retrieved April 2, 2025, from https://plato.stanford.edu/entries/nietzsche-life-works/</w:t>
      </w:r>
      <w:r/>
    </w:p>
    <w:p>
      <w:pPr>
        <w:pStyle w:val="ListBullet"/>
        <w:spacing w:line="240" w:lineRule="auto"/>
        <w:ind w:left="720"/>
      </w:pPr>
      <w:r/>
      <w:r>
        <w:t>Philosophies of Life. (n.d.). Understanding Nietzsche's Idea of the "Will to Power." Retrieved April 2, 2025, from https://philosophiesoflife.org/understanding-nietzsches-idea-of-the-will-to-power/</w:t>
      </w:r>
      <w:r/>
    </w:p>
    <w:p>
      <w:pPr>
        <w:pStyle w:val="ListBullet"/>
        <w:spacing w:line="240" w:lineRule="auto"/>
        <w:ind w:left="720"/>
      </w:pPr>
      <w:r/>
      <w:r>
        <w:t>Philosophy Now. (n.d.). Nietzsche &amp; Values. Retrieved April 2, 2025, from https://philosophynow.org/issues/29/Nietzsche_and_Values</w:t>
      </w:r>
      <w:r/>
    </w:p>
    <w:p>
      <w:pPr>
        <w:pStyle w:val="ListBullet"/>
        <w:spacing w:line="240" w:lineRule="auto"/>
        <w:ind w:left="720"/>
      </w:pPr>
      <w:r/>
      <w:r>
        <w:t>Wikipedia. (n.d.). Friedrich Nietzsche. Retrieved April 2, 2025, from https://en.wikipedia.org/wiki/Friedrich_Nietzsche</w:t>
      </w:r>
      <w:r/>
    </w:p>
    <w:p>
      <w:pPr>
        <w:pStyle w:val="ListBullet"/>
        <w:spacing w:line="240" w:lineRule="auto"/>
        <w:ind w:left="720"/>
      </w:pPr>
      <w:r/>
      <w:r>
        <w:t>Literariness. (2019). The Philosophy of Friedrich Nietzsche. Retrieved April 2, 2025, from https://literariness.org/2019/04/18/the-philosophy-of-friedrich-nietzsche/</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biography/Friedrich-Nietzsche" TargetMode="External"/><Relationship Id="rId10" Type="http://schemas.openxmlformats.org/officeDocument/2006/relationships/hyperlink" Target="https://en.wikipedia.org/wiki/Friedrich_Nietzsche" TargetMode="External"/><Relationship Id="rId11" Type="http://schemas.openxmlformats.org/officeDocument/2006/relationships/hyperlink" Target="https://plato.stanford.edu/entries/nietzsche-life-works/" TargetMode="External"/><Relationship Id="rId12" Type="http://schemas.openxmlformats.org/officeDocument/2006/relationships/hyperlink" Target="https://philosophiesoflife.org/understanding-nietzsches-idea-of-the-will-to-power/" TargetMode="External"/><Relationship Id="rId13" Type="http://schemas.openxmlformats.org/officeDocument/2006/relationships/hyperlink" Target="https://plato.stanford.edu/entries/nietzsche-moral-political/" TargetMode="External"/><Relationship Id="rId14" Type="http://schemas.openxmlformats.org/officeDocument/2006/relationships/hyperlink" Target="https://philosophynow.org/issues/29/Nietzsche_and_Values" TargetMode="External"/><Relationship Id="rId15" Type="http://schemas.openxmlformats.org/officeDocument/2006/relationships/hyperlink" Target="https://plato.stanford.edu/entries/nietzsche/" TargetMode="External"/><Relationship Id="rId16" Type="http://schemas.openxmlformats.org/officeDocument/2006/relationships/hyperlink" Target="https://literariness.org/2019/04/18/the-philosophy-of-friedrich-nietzs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