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5C889F5C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center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PROPOSTA TÉCNICA E COMERCIAL</w:t>
      </w:r>
      <w:r/>
    </w:p>
    <w:p w14:paraId="38A5AAA6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center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GEORREFERENCIAMENTO DE IMÓVEL RURAL</w:t>
      </w:r>
      <w:r/>
    </w:p>
    <w:p w14:paraId="38421EB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center"/>
        <w:rPr/>
      </w:pPr>
      <w:r>
        <w:rPr>
          <w:rFonts w:ascii="Times New Roman" w:hAnsi="Times New Roman" w:eastAsia="Times New Roman" w:cs="Times New Roman"/>
          <w:i/>
          <w:color w:val="000000"/>
          <w:sz w:val="24"/>
        </w:rPr>
        <w:t xml:space="preserve">(Conforme Lei Federal nº 10.267/2001 e Normas Técnicas do INCRA)</w:t>
      </w:r>
      <w:r/>
    </w:p>
    <w:p w14:paraId="4228008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b/>
          <w:bCs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${Cidade}, ##TEMP_${data_extenso}##                                                              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</w:rPr>
        <w:t xml:space="preserve">Proposta Nº: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</w:rPr>
        <w:t xml:space="preserve"> ##TEMP_${numero_proposta}##</w:t>
      </w:r>
      <w:r>
        <w:rPr>
          <w:b/>
          <w:bCs/>
        </w:rPr>
      </w:r>
    </w:p>
    <w:p w14:paraId="3B624882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1. IDENTIFICAÇÃO DAS PARTES</w:t>
      </w:r>
      <w:r/>
    </w:p>
    <w:p w14:paraId="14CFC9DB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CONTRATANTE</w:t>
      </w:r>
      <w:r/>
    </w:p>
    <w:p w14:paraId="49CB93CC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Nome/Razão Social: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##TEMP_${nome_cliente}##</w:t>
      </w:r>
      <w:r/>
    </w:p>
    <w:p w14:paraId="07956422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E-${email_cliente}: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##TEMP_##TEMP_e${email_cliente}_salvo####</w:t>
      </w:r>
      <w:r/>
    </w:p>
    <w:p w14:paraId="0AC020A4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Telefone: 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##TEMP_${telefone_cliente}##</w:t>
      </w:r>
      <w:r/>
      <w:r>
        <w:rPr>
          <w:rFonts w:ascii="Times New Roman" w:hAnsi="Times New Roman" w:eastAsia="Times New Roman" w:cs="Times New Roman"/>
          <w:b/>
          <w:color w:val="000000"/>
          <w:sz w:val="24"/>
        </w:rPr>
      </w:r>
      <w:r>
        <w:rPr>
          <w:rFonts w:ascii="Times New Roman" w:hAnsi="Times New Roman" w:eastAsia="Times New Roman" w:cs="Times New Roman"/>
          <w:sz w:val="24"/>
        </w:rPr>
      </w:r>
    </w:p>
    <w:p w14:paraId="344F7C86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WhatsApp: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##TEMP_##TEMP_${whatsapp_cliente}_salvo####</w:t>
      </w:r>
      <w:r/>
      <w:r/>
    </w:p>
    <w:p w14:paraId="780ED9EA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IDENTIFICAÇÃO DO IMÓVEL RURAL</w:t>
      </w:r>
      <w:r/>
    </w:p>
    <w:p w14:paraId="0AF632F0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Endereço / Denominação: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##TEMP_${endereco_obra}##</w:t>
      </w:r>
      <w:r/>
    </w:p>
    <w:p w14:paraId="6C276C3D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Município / UF: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##TEMP_${cidade_obra}## – ##TEMP_${estado_obra}##</w:t>
      </w:r>
      <w:r/>
    </w:p>
    <w:p w14:paraId="7F01E333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Área Estimada: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${area_obra}</w:t>
      </w:r>
      <w:r/>
    </w:p>
    <w:p w14:paraId="48C7EAB7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2. APRESENTAÇÃO INSTITUCIONAL</w:t>
      </w:r>
      <w:r/>
    </w:p>
    <w:p w14:paraId="513090C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##TEMP_${empresa}## atua na área de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Engenharia de Agrimensura, Geodésia e Geoprocessamento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especializada na regularização geométrica e cadastral de imóveis rurais, produção cartográfica e certificação fundiária.</w:t>
      </w:r>
      <w:r/>
    </w:p>
    <w:p w14:paraId="22276F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Os serviços são executados mediante metodologias técnicas consolidadas, observando rigorosamente:</w:t>
      </w:r>
      <w:r/>
    </w:p>
    <w:p w14:paraId="057576EC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Lei nº 10.267/2001;</w:t>
      </w:r>
      <w:r/>
    </w:p>
    <w:p w14:paraId="2C6D0916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Decreto nº 4.449/2002 e atualizações;</w:t>
      </w:r>
      <w:r/>
    </w:p>
    <w:p w14:paraId="5C54AEEA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Norma Técnica para Georreferenciamento de Imóveis Rurais (INCRA);</w:t>
      </w:r>
      <w:r/>
    </w:p>
    <w:p w14:paraId="5F92F15F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Padrões do Sistema Geodésico Brasileiro — SGB.</w:t>
      </w:r>
      <w:r/>
    </w:p>
    <w:p w14:paraId="199BBB3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atuação busca assegurar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segurança jurídica, confiabilidade posicional e conformidade registral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requisitos essenciais para operações imobiliárias e regularização patrimonial.</w:t>
      </w:r>
      <w:r/>
    </w:p>
    <w:p w14:paraId="1CCC87B5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3. OBJETIVO DO SERVIÇO</w:t>
      </w:r>
      <w:r/>
    </w:p>
    <w:p w14:paraId="1BD02E3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Realizar o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Georreferenciamento do Imóvel Rural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com determinação precisa dos limites da propriedade, vinculando seus vértices ao Sistema Geodésico Brasileiro, possibilitando a certificação junto ao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SIGEF/INCRA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e posterior averbação no Cartório de Registro de Imóveis.</w:t>
      </w:r>
      <w:r/>
    </w:p>
    <w:p w14:paraId="0241D90A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4. ESCOPO TÉCNICO DOS SERVIÇOS</w:t>
      </w:r>
      <w:r/>
    </w:p>
    <w:p w14:paraId="14E91C1A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4.1 Planejamento Técnico</w:t>
      </w:r>
      <w:r/>
    </w:p>
    <w:p w14:paraId="268C2160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Análise preliminar documental;</w:t>
      </w:r>
      <w:r/>
    </w:p>
    <w:p w14:paraId="43A9F8E3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Definição da metodologia de levantamento;</w:t>
      </w:r>
      <w:r/>
    </w:p>
    <w:p w14:paraId="17BD6FE5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Planejamento logístico e operacional.</w:t>
      </w:r>
      <w:r/>
    </w:p>
    <w:p w14:paraId="3A818ADD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4.2 Levantamento Geodésico de Campo</w:t>
      </w:r>
      <w:r/>
    </w:p>
    <w:p w14:paraId="50A193FB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Rastreamento GNSS geodésico (RTK/PPK);</w:t>
      </w:r>
      <w:r/>
    </w:p>
    <w:p w14:paraId="56AA4179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Ocupação dos vértices definidores dos limites;</w:t>
      </w:r>
      <w:r/>
    </w:p>
    <w:p w14:paraId="0145F00E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Reconhecimento físico das confrontações;</w:t>
      </w:r>
      <w:r/>
    </w:p>
    <w:p w14:paraId="767D8843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Registro técnico e validação de pontos.</w:t>
      </w:r>
      <w:r/>
    </w:p>
    <w:p w14:paraId="3A35329A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4.3 Processamento e Ajustamento</w:t>
      </w:r>
      <w:r/>
    </w:p>
    <w:p w14:paraId="293FA5CA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Pós-processamento dos dados GNSS;</w:t>
      </w:r>
      <w:r/>
    </w:p>
    <w:p w14:paraId="7D491DDC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Ajustamento geodésico;</w:t>
      </w:r>
      <w:r/>
    </w:p>
    <w:p w14:paraId="57E28707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Validação de precisão conforme norma INCRA;</w:t>
      </w:r>
      <w:r/>
    </w:p>
    <w:p w14:paraId="6E0DEF89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Padronização no sistema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SIRGAS2000 / UTM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32384F65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4.4 Análise do Acervo Documental e Compatibilização Fundiária</w:t>
      </w:r>
      <w:r/>
    </w:p>
    <w:p w14:paraId="586A00D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Previamente às atividades de certificação, será realizada análise técnica dos documentos apresentados pelo contratante, com o objetivo de compor e validar o acervo mínimo necessário à instrução do processo de georreferenciamento perante o INCRA.</w:t>
      </w:r>
      <w:r/>
    </w:p>
    <w:p w14:paraId="721EA93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etapa contempla:</w:t>
      </w:r>
      <w:r/>
    </w:p>
    <w:p w14:paraId="710DFBB6">
      <w:pPr>
        <w:pStyle w:val="14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a) Avaliação Documental</w:t>
      </w:r>
      <w:r/>
    </w:p>
    <w:p w14:paraId="34DF3C6F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análise da matrícula imobiliária atualizada;</w:t>
      </w:r>
      <w:r/>
    </w:p>
    <w:p w14:paraId="2AE0D940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conferência cadastral rural;</w:t>
      </w:r>
      <w:r/>
    </w:p>
    <w:p w14:paraId="2031D369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verificação da coerência entre área registrada e área ocupada;</w:t>
      </w:r>
      <w:r/>
    </w:p>
    <w:p w14:paraId="2C1D074D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identificação de inconsistências documentais relevantes.</w:t>
      </w:r>
      <w:r/>
    </w:p>
    <w:p w14:paraId="0AF7190D">
      <w:pPr>
        <w:pStyle w:val="14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b) Conferência de Documentos Habitualmente Exigidos</w:t>
      </w:r>
      <w:r/>
    </w:p>
    <w:p w14:paraId="532220E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Incluindo, quando disponíveis:</w:t>
      </w:r>
      <w:r/>
    </w:p>
    <w:p w14:paraId="27C2B9FC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CCIR vigente;</w:t>
      </w:r>
      <w:r/>
    </w:p>
    <w:p w14:paraId="78E5BD80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declarações e recibos do ITR;</w:t>
      </w:r>
      <w:r/>
    </w:p>
    <w:p w14:paraId="3CF5B4D8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CAR – Cadastro Ambiental Rural;</w:t>
      </w:r>
      <w:r/>
    </w:p>
    <w:p w14:paraId="229761CD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certidões administrativas aplicáveis;</w:t>
      </w:r>
      <w:r/>
    </w:p>
    <w:p w14:paraId="700118DC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documentos pessoais e cadastrais do proprietário;</w:t>
      </w:r>
      <w:r/>
    </w:p>
    <w:p w14:paraId="156DA28F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levantamentos ou memoriais anteriores.</w:t>
      </w:r>
      <w:r/>
    </w:p>
    <w:p w14:paraId="24FA3C83">
      <w:pPr>
        <w:pStyle w:val="14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c) Compatibilização Técnica</w:t>
      </w:r>
      <w:r/>
    </w:p>
    <w:p w14:paraId="0B407475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correlação entre limites documentais e limites físicos;</w:t>
      </w:r>
      <w:r/>
    </w:p>
    <w:p w14:paraId="3BA9D528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análise preliminar de possíveis sobreposições cadastrais;</w:t>
      </w:r>
      <w:r/>
    </w:p>
    <w:p w14:paraId="4F0F32FF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orientação técnica quanto a pendências documentais que possam impactar a certificação.</w:t>
      </w:r>
      <w:r/>
    </w:p>
    <w:p w14:paraId="109F97C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análise possui natureza técnica preparatória, não caracterizando parecer jurídico ou regularização dominial.</w:t>
      </w:r>
      <w:r/>
    </w:p>
    <w:p w14:paraId="5C9387F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</w:r>
      <w:r/>
    </w:p>
    <w:p w14:paraId="40EB4A75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4.5 Certificação SIGEF</w:t>
      </w:r>
      <w:r/>
    </w:p>
    <w:p w14:paraId="1B44DE0E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Elaboração das peças técnicas obrigatórias;</w:t>
      </w:r>
      <w:r/>
    </w:p>
    <w:p w14:paraId="39BA78C4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Submissão ao SIGEF;</w:t>
      </w:r>
      <w:r/>
    </w:p>
    <w:p w14:paraId="7EE6C2B8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Acompanhamento técnico até análise do sistema.</w:t>
      </w:r>
      <w:r/>
    </w:p>
    <w:p w14:paraId="05624684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5. PRODUTOS TÉCNICOS ENTREGUES</w:t>
      </w:r>
      <w:r/>
    </w:p>
    <w:p w14:paraId="24306CB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Ao término dos serviços serão fornecidos:</w:t>
      </w:r>
      <w:r/>
    </w:p>
    <w:p w14:paraId="4355D3C4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Planta Georreferenciada assinada digitalmente;</w:t>
      </w:r>
      <w:r/>
    </w:p>
    <w:p w14:paraId="06A4B4C3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Memorial Descritivo técnico padronizado INCRA;</w:t>
      </w:r>
      <w:r/>
    </w:p>
    <w:p w14:paraId="00AABD8A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Arquivo digital georreferenciado (DWG e PDF);</w:t>
      </w:r>
      <w:r/>
    </w:p>
    <w:p w14:paraId="1D8A4E37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ART quitada junto ao CREA;</w:t>
      </w:r>
      <w:r/>
    </w:p>
    <w:p w14:paraId="39FFC249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Arquivos necessários ao registro cartorial.</w:t>
      </w:r>
      <w:r/>
    </w:p>
    <w:p w14:paraId="682ECF98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6. RECURSOS TECNOLÓGICOS EMPREGADOS</w:t>
      </w:r>
      <w:r/>
    </w:p>
    <w:p w14:paraId="076992AD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Veículo Técnico: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${Veiculo}</w:t>
      </w:r>
      <w:r/>
    </w:p>
    <w:p w14:paraId="55725374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Receptor GNSS Geodésico: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${GPS}</w:t>
      </w:r>
      <w:r/>
    </w:p>
    <w:p w14:paraId="156AD48E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Estação Total: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${Estacao_Total}</w:t>
      </w:r>
      <w:r/>
    </w:p>
    <w:p w14:paraId="53470426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Drone (apoio aerofotogramétrico quando aplicável):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${Drone}</w:t>
      </w:r>
      <w:r/>
    </w:p>
    <w:p w14:paraId="56FC2E21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7. PRAZOS ESTIMADOS</w:t>
      </w:r>
      <w:r/>
    </w:p>
    <w:p w14:paraId="49BEE89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Os prazos são estimados considerando condições normais de execução e poderão sofrer ajustes em função de:</w:t>
      </w:r>
      <w:r/>
    </w:p>
    <w:p w14:paraId="2D960B65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condições climáticas;</w:t>
      </w:r>
      <w:r/>
    </w:p>
    <w:p w14:paraId="7AD02A3D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acesso e segurança da área;</w:t>
      </w:r>
      <w:r/>
    </w:p>
    <w:p w14:paraId="6366CF68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disponibilidade documental;</w:t>
      </w:r>
      <w:r/>
    </w:p>
    <w:p w14:paraId="17D92EC6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tempo de análise dos sistemas oficiais do INCRA.</w:t>
      </w:r>
      <w:r/>
    </w:p>
    <w:p w14:paraId="2AF9CF3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${tabela_cronograma}</w:t>
      </w:r>
      <w:r/>
    </w:p>
    <w:p w14:paraId="17FE5155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8. INVESTIMENTO</w:t>
      </w:r>
      <w:r/>
    </w:p>
    <w:p w14:paraId="1E091D46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Valor Global dos Serviços</w:t>
      </w:r>
      <w:r/>
    </w:p>
    <w:p w14:paraId="00C52B1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R$ ##TEMP_${valor_total}## (##TEMP_${valor_extenso}##)</w:t>
      </w:r>
      <w:r/>
    </w:p>
    <w:p w14:paraId="46896EB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 investimento contempla mobilização técnica, levantamentos de campo, processamento geodésico, elaboração documental e acompanhamento do processo de certificação.</w:t>
      </w:r>
      <w:r/>
    </w:p>
    <w:p w14:paraId="7398126B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Condições de Pagamento</w:t>
      </w:r>
      <w:r/>
    </w:p>
    <w:p w14:paraId="64FA1CA3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Mobilização (aceite da proposta):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${mobilizacao_percentual}% — R$ ##TEMP_${valor_entrada}##</w:t>
      </w:r>
      <w:r/>
    </w:p>
    <w:p w14:paraId="681050FE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Conclusão técnica: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${restante_percentual}% — R$ ##TEMP_${valor_restante}##</w:t>
      </w:r>
      <w:r/>
    </w:p>
    <w:p w14:paraId="65766BD3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9. RESPONSABILIDADES DO CONTRATANTE</w:t>
      </w:r>
      <w:r/>
    </w:p>
    <w:p w14:paraId="2BBAE54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i/>
          <w:color w:val="000000"/>
          <w:sz w:val="24"/>
        </w:rPr>
        <w:t xml:space="preserve">(Seção estratégica — padrão mercado, reduz problemas futuros)</w:t>
      </w:r>
      <w:r/>
    </w:p>
    <w:p w14:paraId="21FA70D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Compete ao contratante:</w:t>
      </w:r>
      <w:r/>
    </w:p>
    <w:p w14:paraId="553771BE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disponibilizar acesso ao imóvel;</w:t>
      </w:r>
      <w:r/>
    </w:p>
    <w:p w14:paraId="0C71E1F1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fornecer documentação existente;</w:t>
      </w:r>
      <w:r/>
    </w:p>
    <w:p w14:paraId="2CB740EB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indicar confrontantes quando possível;</w:t>
      </w:r>
      <w:r/>
    </w:p>
    <w:p w14:paraId="3DF7AB3A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comunicar eventuais conflitos de limite previamente conhecidos.</w:t>
      </w:r>
      <w:r/>
    </w:p>
    <w:p w14:paraId="7E5E6FD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Eventuais divergências fundiárias ou dominiais identificadas durante o processo poderão demandar adequações técnicas ou etapas complementares.</w:t>
      </w:r>
      <w:r/>
    </w:p>
    <w:p w14:paraId="2A8DF5D2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10. LIMITAÇÕES TÉCNICAS E CONDICIONANTES</w:t>
      </w:r>
      <w:r/>
    </w:p>
    <w:p w14:paraId="654D416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certificação junto ao SIGEF depende exclusivamente da validação automática do sistema e da inexistência de sobreposições cadastrais previamente registradas.</w:t>
      </w:r>
      <w:r/>
    </w:p>
    <w:p w14:paraId="1C92C8A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Assim, a aprovação final não constitui ato unilateral da contratada, estando condicionada às análises dos órgãos competentes e à regularidade documental do imóvel.</w:t>
      </w:r>
      <w:r/>
    </w:p>
    <w:p w14:paraId="3C86058A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11. DADOS BANCÁRIOS</w:t>
      </w:r>
      <w:r/>
    </w:p>
    <w:p w14:paraId="77943CAF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Banco: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${Banco}</w:t>
      </w:r>
      <w:r/>
    </w:p>
    <w:p w14:paraId="66A4AE5B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Agência: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${Agencia}</w:t>
      </w:r>
      <w:r/>
    </w:p>
    <w:p w14:paraId="496009B0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Conta Corrente: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${Conta}</w:t>
      </w:r>
      <w:r/>
    </w:p>
    <w:p w14:paraId="472D9ED1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Titular: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##TEMP_${empresa}##</w:t>
      </w:r>
      <w:r/>
    </w:p>
    <w:p w14:paraId="05E58B17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${cnpj}: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##TEMP_${cnpj}##</w:t>
      </w:r>
      <w:r/>
    </w:p>
    <w:p w14:paraId="0BF9D892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Chave ${chave_pix}: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##TEMP_${chave_pix}##</w:t>
      </w:r>
      <w:r/>
    </w:p>
    <w:p w14:paraId="47633A92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12. VALIDADE DA PROPOSTA</w:t>
      </w:r>
      <w:r/>
    </w:p>
    <w:p w14:paraId="5A17B62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Esta proposta possui validade de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15 (quinze) dias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a contar da data de emissão.</w:t>
      </w:r>
      <w:r/>
    </w:p>
    <w:p w14:paraId="273CAC74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13. CONSIDERAÇÕES FINAIS</w:t>
      </w:r>
      <w:r/>
    </w:p>
    <w:p w14:paraId="69311C2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##TEMP_${empresa}## atua com foco na precisão técnica e na segurança jurídica dos levantamentos territoriais, integrando métodos clássicos da agrimensura às modernas tecnologias GNSS e geoprocessamento.</w:t>
      </w:r>
      <w:r/>
    </w:p>
    <w:p w14:paraId="6DCFF24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Nosso compromisso é entregar produtos técnicos compatíveis com as exigências do INCRA, cartórios e instituições financeiras, contribuindo para a valorização patrimonial e regularização segura do imóvel rural.</w:t>
      </w:r>
      <w:r/>
    </w:p>
    <w:p w14:paraId="26D60D4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Permanecemos à disposição para quaisquer esclarecimentos.</w:t>
      </w:r>
      <w:r/>
    </w:p>
    <w:p w14:paraId="3D90B6E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Atenciosamente,</w:t>
      </w:r>
      <w:r/>
    </w:p>
    <w:p w14:paraId="4A90E4A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##TEMP_${empresa}##</w:t>
        <w:br/>
        <w:t xml:space="preserve"> Contato: ##TEMP_${whatsapp_cliente}##</w:t>
      </w:r>
      <w:r/>
    </w:p>
    <w:p>
      <w:pPr>
        <w:pBdr/>
        <w:spacing/>
        <w:ind/>
        <w:rPr/>
      </w:pPr>
      <w:r/>
      <w:bookmarkStart w:id="0" w:name="_GoBack"/>
      <w:r/>
      <w:bookmarkEnd w:id="0"/>
      <w:r/>
      <w:r/>
    </w:p>
    <w:sectPr>
      <w:headerReference w:type="default" r:id="rId9"/>
      <w:footerReference w:type="default" r:id="rId10"/>
      <w:footnotePr/>
      <w:endnotePr/>
      <w:type w:val="nextPage"/>
      <w:pgSz w:h="16838" w:orient="portrait" w:w="11906"/>
      <w:pgMar w:top="1440" w:right="1083" w:bottom="1440" w:left="1083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Wingdings">
    <w:panose1 w:val="05000000000000000000"/>
  </w:font>
  <w:font w:name="Courier New">
    <w:panose1 w:val="02070309020205020404"/>
  </w:font>
  <w:font w:name="Symbol">
    <w:panose1 w:val="05050102010706020507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66585C79">
    <w:pPr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</w:pBdr>
      <w:spacing/>
      <w:ind w:right="0" w:firstLine="0" w:left="0"/>
      <w:rPr/>
    </w:pPr>
    <w:r>
      <w:rPr>
        <w:rFonts w:ascii="Arial" w:hAnsi="Arial" w:eastAsia="Arial" w:cs="Arial"/>
        <w:b/>
        <w:color w:val="000000"/>
        <w:sz w:val="24"/>
      </w:rPr>
      <w:t xml:space="preserve">${empresa_proponente_nome} | ${empresa_proponente_cidade}   |  </w:t>
    </w:r>
    <w:r/>
  </w:p>
  <w:p w14:paraId="3E6AB05E">
    <w:pPr>
      <w:pStyle w:val="178"/>
      <w:pBdr/>
      <w:spacing/>
      <w:ind/>
      <w:jc w:val="center"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2720D9B1">
    <w:pPr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</w:pBdr>
      <w:spacing/>
      <w:ind w:right="0" w:firstLine="0" w:left="0"/>
      <w:jc w:val="left"/>
      <w:rPr/>
    </w:pPr>
    <w:r>
      <w:rPr>
        <w:rFonts w:ascii="Arial" w:hAnsi="Arial" w:eastAsia="Arial" w:cs="Arial"/>
        <w:color w:val="000000"/>
        <w:sz w:val="22"/>
      </w:rPr>
      <w:t xml:space="preserve">${logo_empresa}</w:t>
    </w:r>
    <w:r/>
  </w:p>
  <w:p w14:paraId="72E9475A">
    <w:pPr>
      <w:pStyle w:val="176"/>
      <w:pBdr/>
      <w:spacing/>
      <w:ind/>
      <w:jc w:val="center"/>
      <w:rPr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F415F0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5F415F0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">
    <w:nsid w:val="3E44A5F7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pt-BR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footer" Target="footer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revision>2</cp:revision>
  <dcterms:modified xsi:type="dcterms:W3CDTF">2026-03-09T22:27:01Z</dcterms:modified>
</cp:coreProperties>
</file>